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23D89" w14:textId="77777777" w:rsidR="008737A8" w:rsidRPr="008737A8" w:rsidRDefault="008737A8" w:rsidP="008737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</w:pPr>
      <w:bookmarkStart w:id="0" w:name="_Hlk45268327"/>
      <w:r w:rsidRPr="008737A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  <w:t>TESTO COORDINATO DEL DECRETO-LEGGE 10 maggio 2020, n. 30 </w:t>
      </w:r>
    </w:p>
    <w:p w14:paraId="3D9FA762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8737A8">
        <w:rPr>
          <w:rFonts w:ascii="Courier New" w:eastAsia="Times New Roman" w:hAnsi="Courier New" w:cs="Courier New"/>
          <w:b/>
          <w:bCs/>
          <w:color w:val="000000"/>
          <w:lang w:eastAsia="it-IT"/>
        </w:rPr>
        <w:t>Testo del decreto-legge 10 maggio 2020, n. 30 (in Gazzetta  Ufficiale</w:t>
      </w:r>
    </w:p>
    <w:p w14:paraId="30E522C2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8737A8">
        <w:rPr>
          <w:rFonts w:ascii="Courier New" w:eastAsia="Times New Roman" w:hAnsi="Courier New" w:cs="Courier New"/>
          <w:b/>
          <w:bCs/>
          <w:color w:val="000000"/>
          <w:lang w:eastAsia="it-IT"/>
        </w:rPr>
        <w:t>-  Serie  generale  -  n.  119   del   10   maggio   2020,   Edizione</w:t>
      </w:r>
    </w:p>
    <w:p w14:paraId="6173433E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8737A8">
        <w:rPr>
          <w:rFonts w:ascii="Courier New" w:eastAsia="Times New Roman" w:hAnsi="Courier New" w:cs="Courier New"/>
          <w:b/>
          <w:bCs/>
          <w:color w:val="000000"/>
          <w:lang w:eastAsia="it-IT"/>
        </w:rPr>
        <w:t>straordinaria), coordinato con la legge di conversione 2 luglio 2020,</w:t>
      </w:r>
    </w:p>
    <w:p w14:paraId="1DE78867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8737A8">
        <w:rPr>
          <w:rFonts w:ascii="Courier New" w:eastAsia="Times New Roman" w:hAnsi="Courier New" w:cs="Courier New"/>
          <w:b/>
          <w:bCs/>
          <w:color w:val="000000"/>
          <w:lang w:eastAsia="it-IT"/>
        </w:rPr>
        <w:t>n. 72 (in questa stessa Gazzetta Ufficiale  alla  pag.  1),  recante:</w:t>
      </w:r>
    </w:p>
    <w:p w14:paraId="566899F4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8737A8">
        <w:rPr>
          <w:rFonts w:ascii="Courier New" w:eastAsia="Times New Roman" w:hAnsi="Courier New" w:cs="Courier New"/>
          <w:b/>
          <w:bCs/>
          <w:color w:val="000000"/>
          <w:lang w:eastAsia="it-IT"/>
        </w:rPr>
        <w:t>«Misure urgenti in materia di studi epidemiologici e statistiche  sul</w:t>
      </w:r>
    </w:p>
    <w:p w14:paraId="05E70ADF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8737A8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SARS-COV-2». (20A03643) </w:t>
      </w:r>
    </w:p>
    <w:bookmarkEnd w:id="0"/>
    <w:p w14:paraId="0B98CFB4" w14:textId="77777777" w:rsidR="008737A8" w:rsidRPr="008737A8" w:rsidRDefault="008737A8" w:rsidP="008737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8737A8">
        <w:rPr>
          <w:rFonts w:ascii="Times New Roman" w:eastAsia="Times New Roman" w:hAnsi="Times New Roman" w:cs="Times New Roman"/>
          <w:i/>
          <w:iCs/>
          <w:color w:val="058940"/>
          <w:sz w:val="24"/>
          <w:szCs w:val="24"/>
          <w:bdr w:val="none" w:sz="0" w:space="0" w:color="auto" w:frame="1"/>
          <w:lang w:eastAsia="it-IT"/>
        </w:rPr>
        <w:t>(GU n.171 del 9-7-2020)</w:t>
      </w:r>
    </w:p>
    <w:p w14:paraId="0064D2D5" w14:textId="77777777" w:rsidR="008737A8" w:rsidRPr="008737A8" w:rsidRDefault="008737A8" w:rsidP="008737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it-IT"/>
        </w:rPr>
      </w:pPr>
      <w:r w:rsidRPr="008737A8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it-IT"/>
        </w:rPr>
        <w:t> </w:t>
      </w:r>
    </w:p>
    <w:p w14:paraId="36F8EFD3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990000"/>
          <w:sz w:val="28"/>
          <w:szCs w:val="28"/>
          <w:lang w:eastAsia="it-IT"/>
        </w:rPr>
      </w:pPr>
      <w:r w:rsidRPr="008737A8">
        <w:rPr>
          <w:rFonts w:ascii="Courier New" w:eastAsia="Times New Roman" w:hAnsi="Courier New" w:cs="Courier New"/>
          <w:color w:val="990000"/>
          <w:sz w:val="28"/>
          <w:szCs w:val="28"/>
          <w:lang w:eastAsia="it-IT"/>
        </w:rPr>
        <w:t xml:space="preserve"> Vigente al: 9-7-2020  </w:t>
      </w:r>
    </w:p>
    <w:p w14:paraId="07153F35" w14:textId="77777777" w:rsidR="008737A8" w:rsidRPr="008737A8" w:rsidRDefault="008737A8" w:rsidP="008737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it-IT"/>
        </w:rPr>
      </w:pPr>
      <w:r w:rsidRPr="008737A8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it-IT"/>
        </w:rPr>
        <w:t> </w:t>
      </w:r>
    </w:p>
    <w:p w14:paraId="5526960A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456E9E7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Avvertenza: </w:t>
      </w:r>
    </w:p>
    <w:p w14:paraId="55582ED0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Il testo coordinato qui pubblicato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stato redatto dal Ministero</w:t>
      </w:r>
    </w:p>
    <w:p w14:paraId="3308D0FB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giustizia ai sensi dell'art. 11, comma 1, del testo unico delle</w:t>
      </w:r>
    </w:p>
    <w:p w14:paraId="74460AD7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disposizioni sulla promulgazione  delle  leggi,  sull'emanazione  dei</w:t>
      </w:r>
    </w:p>
    <w:p w14:paraId="3E1ADC42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decreti  del  Presidente  della  Repubblica  e  sulle   pubblicazioni</w:t>
      </w:r>
    </w:p>
    <w:p w14:paraId="27809716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ufficiali  della  Repubblica  italiana,  approvato  con decreto   del</w:t>
      </w:r>
    </w:p>
    <w:p w14:paraId="0B30E8EF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Presidente  della  Repubblica 28  dicembre  1985,  n.  1092, 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</w:p>
    <w:p w14:paraId="6E64C64E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dell'art. 10, commi 2 e 3, del medesimo testo unico, al solo fine  di</w:t>
      </w:r>
    </w:p>
    <w:p w14:paraId="2B1881FE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facilitare la  lettura  sia  delle  disposizioni  del  decreto-legge,</w:t>
      </w:r>
    </w:p>
    <w:p w14:paraId="663FB73A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integrate con le modifiche apportate dalla legge di conversione,  che</w:t>
      </w:r>
    </w:p>
    <w:p w14:paraId="356510A0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quelle modificate o richiamate nel decreto, trascritte nelle note.</w:t>
      </w:r>
    </w:p>
    <w:p w14:paraId="013B9AD4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Restano invariati il valore e l'efficacia degli atti legislativi  qui</w:t>
      </w:r>
    </w:p>
    <w:p w14:paraId="66AF5C2E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riportati. </w:t>
      </w:r>
    </w:p>
    <w:p w14:paraId="70702E25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Le modifiche apportate dalla legge di conversione  sono  stampate</w:t>
      </w:r>
    </w:p>
    <w:p w14:paraId="1AA73A27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 caratteri corsivi. </w:t>
      </w:r>
    </w:p>
    <w:p w14:paraId="1C6EB5A0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 norma dell'art. 15, comma 5, della legge 23 agosto 1988, n. 400</w:t>
      </w:r>
    </w:p>
    <w:p w14:paraId="5E3A6B3A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(Disciplina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dell'attivita'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Governo e ordinamento della  Presidenza</w:t>
      </w:r>
    </w:p>
    <w:p w14:paraId="02308171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Consiglio dei Ministri), le modifiche apportate  dalla  legge  di</w:t>
      </w:r>
    </w:p>
    <w:p w14:paraId="19E278B6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conversione hanno efficacia dal giorno successivo a quello della  sua</w:t>
      </w:r>
    </w:p>
    <w:p w14:paraId="203D9B7D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pubblicazione. </w:t>
      </w:r>
    </w:p>
    <w:p w14:paraId="7682CBD2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2D22716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 </w:t>
      </w:r>
    </w:p>
    <w:p w14:paraId="23322AC5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69F8EBF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bookmarkStart w:id="1" w:name="_Hlk45264422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Indagine di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sieroprevalenza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sul  SARS-COV-2  condotta  dal  Ministero</w:t>
      </w:r>
    </w:p>
    <w:p w14:paraId="423424A8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della salute e dall'ISTAT </w:t>
      </w:r>
    </w:p>
    <w:p w14:paraId="656F10C1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0E2A024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In considerazione della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necessita'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disporre  con  urgenza  di</w:t>
      </w:r>
    </w:p>
    <w:p w14:paraId="412671B9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studi epidemiologici e statistiche affidabili e complete sullo  stato</w:t>
      </w:r>
    </w:p>
    <w:p w14:paraId="7AE5AEBB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immunitario  della  popolazione,  indispensabili  per  garantire   la</w:t>
      </w:r>
    </w:p>
    <w:p w14:paraId="586D24AF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protezione dall'emergenza sanitaria in atto, ai  sensi  dell'articolo</w:t>
      </w:r>
    </w:p>
    <w:p w14:paraId="6E252503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9, paragrafo 2, lettere g) e j), e dell'articolo 89  del  Regolamento</w:t>
      </w:r>
    </w:p>
    <w:p w14:paraId="2209E352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(UE) 2016/679 del Parlamento europeo e del Consiglio  del  27  aprile</w:t>
      </w:r>
    </w:p>
    <w:p w14:paraId="706284BF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2016,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dell'articolo  2-sexies,  comma  2,  lettera  cc)  del</w:t>
      </w:r>
    </w:p>
    <w:p w14:paraId="0E8B89ED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decreto legislativo  30  giugno  2003,  n.  196, 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autorizzato  il</w:t>
      </w:r>
    </w:p>
    <w:p w14:paraId="1A370A5D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trattamento dei  dati  personali,  anche  genetici  e  relativi  alla</w:t>
      </w:r>
    </w:p>
    <w:p w14:paraId="4C954D47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salute,  per  fini  statistici  e   di   studi   scientifici   svolti</w:t>
      </w:r>
    </w:p>
    <w:p w14:paraId="16C27F2D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nell'interesse  pubblico  nel   settore   della  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pubblica,</w:t>
      </w:r>
    </w:p>
    <w:p w14:paraId="3E95A7C8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nell'ambito di un'indagine di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sieroprevalenza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condotta congiuntamente</w:t>
      </w:r>
    </w:p>
    <w:p w14:paraId="0E52739C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dai competenti uffici del  Ministero  della  salute  e  dall'Istituto</w:t>
      </w:r>
    </w:p>
    <w:p w14:paraId="0C29D3E2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nazionale  di  statistica  (ISTAT),  in 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qualita'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titolari   del</w:t>
      </w:r>
    </w:p>
    <w:p w14:paraId="3BB23F06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trattamento e ognuno per i profili di propria competenza, secondo  le</w:t>
      </w:r>
    </w:p>
    <w:p w14:paraId="40288C51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individuate  dal  presente  articolo  e   dal   protocollo</w:t>
      </w:r>
    </w:p>
    <w:p w14:paraId="6E9BCFAC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approvato dal Comitato Tecnico  Scientifico  di  cui  all'articolo  2</w:t>
      </w:r>
    </w:p>
    <w:p w14:paraId="6A7AE7ED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dell'ordinanza del Capo del Dipartimento della  protezione  civile  3</w:t>
      </w:r>
    </w:p>
    <w:p w14:paraId="0820656A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febbraio 2020, n. 630,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nel rispetto delle  pertinenti  Regole</w:t>
      </w:r>
    </w:p>
    <w:p w14:paraId="5DDF3FB7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deontologiche allegate al medesimo decreto  legislativo  n.  196  del</w:t>
      </w:r>
    </w:p>
    <w:p w14:paraId="589C2FC3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2003. </w:t>
      </w:r>
    </w:p>
    <w:p w14:paraId="7AE13556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Per l'esclusivo svolgimento dell'indagine di  cui  al  comma  1,</w:t>
      </w:r>
    </w:p>
    <w:p w14:paraId="2CC81ADB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basata sull'esecuzione di analisi  sierologiche  per  la  ricerca  di</w:t>
      </w:r>
    </w:p>
    <w:p w14:paraId="13BB0BB8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anticorpi  specifici  nei  confronti  del  virus   SARS-COV-2   sugli</w:t>
      </w:r>
    </w:p>
    <w:p w14:paraId="09BD4240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individui rientranti nei campioni di cui al comma 3,  i  soggetti  di</w:t>
      </w:r>
    </w:p>
    <w:p w14:paraId="3CA351C4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al comma 1 si avvalgono di  un'apposita  piattaforma  tecnologica</w:t>
      </w:r>
    </w:p>
    <w:p w14:paraId="60848EBD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istituita presso il Ministero della salute. </w:t>
      </w:r>
    </w:p>
    <w:p w14:paraId="5864CDE3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Per le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cui al comma 1, l'ISTAT, in accordo  con  il</w:t>
      </w:r>
    </w:p>
    <w:p w14:paraId="2E3B6684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Comitato Tecnico Scientifico di cui al comma 1, individua, tramite  i</w:t>
      </w:r>
    </w:p>
    <w:p w14:paraId="37D8A2C1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propri registri statistici individui, 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unita'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economiche,  luoghi  e</w:t>
      </w:r>
    </w:p>
    <w:p w14:paraId="0CE8A6ED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tematico del lavoro, uno o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piu'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campioni casuali di individui,  anche</w:t>
      </w:r>
    </w:p>
    <w:p w14:paraId="54587949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longitudinali, rilevati anche su base regionale, per classi di 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eta'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</w:t>
      </w:r>
    </w:p>
    <w:p w14:paraId="6131BF48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genere e settore di 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economica,  che  saranno  invitati  a</w:t>
      </w:r>
    </w:p>
    <w:p w14:paraId="4C841E39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sottoporsi alle analisi sierologiche di cui al comma 2. </w:t>
      </w:r>
    </w:p>
    <w:p w14:paraId="03884E39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3-bis. Nell'ambito della relazione annuale trasmessa al  Parlamento</w:t>
      </w:r>
    </w:p>
    <w:p w14:paraId="1F2D8832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ai sensi dell'articolo 24 del decreto legislativo 6  settembre  1989,</w:t>
      </w:r>
    </w:p>
    <w:p w14:paraId="30CEB570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n. 322, sono ricomprese le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svolte dall'ISTAT ai  sensi  del</w:t>
      </w:r>
    </w:p>
    <w:p w14:paraId="05136A46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presente decreto. </w:t>
      </w:r>
    </w:p>
    <w:p w14:paraId="54E0B813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L'ISTAT trasmette, con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sicure, alla piattaforma di cui</w:t>
      </w:r>
    </w:p>
    <w:p w14:paraId="4C029707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comma 2, i dati anagrafici e il  codice  fiscale  degli  individui</w:t>
      </w:r>
    </w:p>
    <w:p w14:paraId="1A68D77D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rientranti nei campioni di cui al comma 3,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degli esercenti la</w:t>
      </w:r>
    </w:p>
    <w:p w14:paraId="431F981F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responsabilita'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genitoriale  o  del  tutore  o  dell'affidatario  dei</w:t>
      </w:r>
    </w:p>
    <w:p w14:paraId="2E1BC291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minori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d'eta'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rientranti nei medesimi campioni. I  competenti  uffici</w:t>
      </w:r>
    </w:p>
    <w:p w14:paraId="7A03FE54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Ministero della salute di cui al comma 1, ai  fini  del  presente</w:t>
      </w:r>
    </w:p>
    <w:p w14:paraId="0640CB90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articolo, richiedono ai fornitori dei servizi  telefonici,  che  sono</w:t>
      </w:r>
    </w:p>
    <w:p w14:paraId="7ECE0E47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tenuti a dare riscontro con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sicure, le utenze di  telefonia</w:t>
      </w:r>
    </w:p>
    <w:p w14:paraId="4206B81F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 clienti  che  rientrano  nei  campioni  o  che   esercitano   la</w:t>
      </w:r>
    </w:p>
    <w:p w14:paraId="16D260B2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responsabilita'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genitoriale o sono  tutori  o  affidatari  di  minori</w:t>
      </w:r>
    </w:p>
    <w:p w14:paraId="1FD44191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rientranti nei campioni. </w:t>
      </w:r>
    </w:p>
    <w:p w14:paraId="2CE4144B" w14:textId="77777777" w:rsidR="008737A8" w:rsidRPr="00212EB9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r w:rsidRPr="00212EB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5. Acquisiti i dati anagrafici e il codice fiscale degli  individui</w:t>
      </w:r>
    </w:p>
    <w:p w14:paraId="44EB5910" w14:textId="77777777" w:rsidR="008737A8" w:rsidRPr="00212EB9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12EB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rientranti nei campioni tramite la piattaforma di cui al comma 2,  al</w:t>
      </w:r>
    </w:p>
    <w:p w14:paraId="13C49029" w14:textId="77777777" w:rsidR="008737A8" w:rsidRPr="00212EB9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12EB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fine di favorire l'adesione all'indagine, le regioni  e  le  province</w:t>
      </w:r>
    </w:p>
    <w:p w14:paraId="76DB2419" w14:textId="77777777" w:rsidR="008737A8" w:rsidRPr="00212EB9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12EB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autonome, avvalendosi delle anagrafi degli assistiti, comunicano  con</w:t>
      </w:r>
    </w:p>
    <w:p w14:paraId="5004BD8E" w14:textId="77777777" w:rsidR="008737A8" w:rsidRPr="00212EB9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212EB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212EB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sicure ai medici di medicina  generale  e  ai  pediatri  di</w:t>
      </w:r>
    </w:p>
    <w:p w14:paraId="60E8CEC5" w14:textId="77777777" w:rsidR="008737A8" w:rsidRPr="00212EB9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12EB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libera scelta i nominativi  dei  relativi  assistiti  rientranti  nei</w:t>
      </w:r>
    </w:p>
    <w:p w14:paraId="5E5141C4" w14:textId="77777777" w:rsidR="008737A8" w:rsidRPr="00212EB9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12EB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campioni, </w:t>
      </w:r>
      <w:proofErr w:type="spellStart"/>
      <w:r w:rsidRPr="00212EB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affinche</w:t>
      </w:r>
      <w:proofErr w:type="spellEnd"/>
      <w:r w:rsidRPr="00212EB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li informino dell'indagine in corso.  Avvalendosi</w:t>
      </w:r>
    </w:p>
    <w:p w14:paraId="6E54F31D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12EB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informazioni di  cui  al</w:t>
      </w: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comma  4,  la  Croce  Rossa  Italiana</w:t>
      </w:r>
    </w:p>
    <w:p w14:paraId="5922AFF0" w14:textId="77777777" w:rsidR="009B5D7C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verifica    telefonica</w:t>
      </w:r>
    </w:p>
    <w:p w14:paraId="2464383D" w14:textId="65211C7C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mente    la   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disponibilita'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dei    singoli</w:t>
      </w:r>
      <w:r w:rsidR="009B5D7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all'effettuazione delle analisi sierologiche, fissando l'appuntamento</w:t>
      </w:r>
    </w:p>
    <w:p w14:paraId="33CE503B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il  prelievo,  rivolgendo  loro   uno   specifico   questionario</w:t>
      </w:r>
    </w:p>
    <w:p w14:paraId="0CE8B9A2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predisposto  dall'ISTAT,  in  accordo   con   il   Comitato   Tecnico</w:t>
      </w:r>
    </w:p>
    <w:p w14:paraId="5726394B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Scientifico di cui al comma 1, e fornendo, in maniera  sintetica,  le</w:t>
      </w:r>
    </w:p>
    <w:p w14:paraId="7070C9FC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informazioni di cui agli  articoli  13  e  14  del  Regolamento  (UE)</w:t>
      </w:r>
    </w:p>
    <w:p w14:paraId="3201BD49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2016/679,  in  ordine  al  trattamento  dei  dati  personali  per  le</w:t>
      </w:r>
    </w:p>
    <w:p w14:paraId="07C7735D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cui al presente articolo,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indicando le fonti  di</w:t>
      </w:r>
    </w:p>
    <w:p w14:paraId="09A16219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cognizione  delle  informazioni  complete.   Le   informazioni   agli</w:t>
      </w:r>
    </w:p>
    <w:p w14:paraId="0F3D0C1D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interessati sono pubblicate in maniera completa  e  consultabili  nei</w:t>
      </w:r>
    </w:p>
    <w:p w14:paraId="34065C66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siti internet istituzionali del Ministero della salute e dell'ISTAT. </w:t>
      </w:r>
    </w:p>
    <w:p w14:paraId="731380CE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I campioni raccolti presso gli appositi punti di  prelievo  sono</w:t>
      </w:r>
    </w:p>
    <w:p w14:paraId="4E41512D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analizzati e refertati dai laboratori  individuati  dalle  regioni  e</w:t>
      </w:r>
    </w:p>
    <w:p w14:paraId="3AD40C61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dalle province autonome, le quali, anche per il tramite dei  predetti</w:t>
      </w:r>
    </w:p>
    <w:p w14:paraId="73EBC7B1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laboratori,  comunicano,  con 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sicure,  all'interessato  i</w:t>
      </w:r>
    </w:p>
    <w:p w14:paraId="3758C511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risultati delle analisi svolte. I medesimi laboratori, per il tramite</w:t>
      </w:r>
    </w:p>
    <w:p w14:paraId="638CE914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piattaforma di cui al comma 2,  comunicano  i  risultati  delle</w:t>
      </w:r>
    </w:p>
    <w:p w14:paraId="2FD67E2E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analisi ai soggetti di cui al  comma  1.  I  campioni  raccolti  sono</w:t>
      </w:r>
    </w:p>
    <w:p w14:paraId="52B3835A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consegnati, a cura della Croce Rossa Italiana, alla  banca  biologica</w:t>
      </w:r>
    </w:p>
    <w:p w14:paraId="4BC2E8F7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dell'Istituto  Nazionale   Malattie   Infettive   «L.   Spallanzani»,</w:t>
      </w:r>
    </w:p>
    <w:p w14:paraId="0F701A55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istituita con la delibera n. 320 del 20  luglio  2009,  nel  rispetto</w:t>
      </w:r>
    </w:p>
    <w:p w14:paraId="5AAEF71C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 Linee  Guida  per  l'istituzione  e   l'accreditamento   delle</w:t>
      </w:r>
    </w:p>
    <w:p w14:paraId="054ACAE9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biobanche, prodotte dal Comitato Nazionale per la Biosicurezza  e  le</w:t>
      </w:r>
    </w:p>
    <w:p w14:paraId="2157090A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Biotecnologie della Presidenza  del  Consiglio  dei  ministri  il  19</w:t>
      </w:r>
    </w:p>
    <w:p w14:paraId="2302878C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aprile 2006. Il trattamento dei  campioni  e  dei  relativi  dati 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</w:p>
    <w:p w14:paraId="3316C134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effettuato  per  esclusive 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ricerca  scientifica   sul</w:t>
      </w:r>
    </w:p>
    <w:p w14:paraId="0AFEBC57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SARS-COV-2 individuate dal protocollo di cui al comma 1, nel rispetto</w:t>
      </w:r>
    </w:p>
    <w:p w14:paraId="698BFDEA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prescrizioni del Garante per la protezione dei  dati  personali</w:t>
      </w:r>
    </w:p>
    <w:p w14:paraId="3A98EF92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individuate nel provvedimento del 5  giugno  2019,  pubblicato  nella</w:t>
      </w:r>
    </w:p>
    <w:p w14:paraId="182B8DA8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Gazzetta  Ufficiale  n.  176  del  29  luglio  2019,   e   successive</w:t>
      </w:r>
    </w:p>
    <w:p w14:paraId="59E622CC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modificazioni. Il titolare del trattamento dei  dati  raccolti  nella</w:t>
      </w:r>
    </w:p>
    <w:p w14:paraId="6CD1D1DC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banca biologica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il Ministero della salute e l'accesso ai  dati  da</w:t>
      </w:r>
    </w:p>
    <w:p w14:paraId="486CD863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parte di altri soggetti, per le predette 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ricerca, 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</w:p>
    <w:p w14:paraId="12B6245C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consentito  esclusivamente  nell'ambito  di   progetti   di   ricerca</w:t>
      </w:r>
    </w:p>
    <w:p w14:paraId="709DA174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congiunti  con  il   medesimo   Ministero.   Gli   interessati   sono</w:t>
      </w:r>
    </w:p>
    <w:p w14:paraId="6A47DCA5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adeguatamente informati dei progetti di ricerca condotti sui campioni</w:t>
      </w:r>
    </w:p>
    <w:p w14:paraId="61E8895F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sui dati presenti nella banca ai sensi degli articoli 13 e  14  del</w:t>
      </w:r>
    </w:p>
    <w:p w14:paraId="30EADCC7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Regolamento  (UE)  2016/679.  I  campioni  sono  conservati  per   le</w:t>
      </w:r>
    </w:p>
    <w:p w14:paraId="3D247AE9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cui al presente comma presso la predetta banca biologica</w:t>
      </w:r>
    </w:p>
    <w:p w14:paraId="3B8C1476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un periodo non superiore a cinque anni. </w:t>
      </w:r>
    </w:p>
    <w:p w14:paraId="07F9C837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I dati raccolti nell'ambito dell'indagine di  cui  al  comma  1,</w:t>
      </w:r>
    </w:p>
    <w:p w14:paraId="14829530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privi di  identificativi  diretti,  possono  essere  comunicati,  per</w:t>
      </w:r>
    </w:p>
    <w:p w14:paraId="70A2168B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scientifiche, ai soggetti di cui al comma  1  dell'articolo</w:t>
      </w:r>
    </w:p>
    <w:p w14:paraId="1547D6F9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5-ter del decreto legislativo 14 marzo  2013,  n.  33, 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agli</w:t>
      </w:r>
    </w:p>
    <w:p w14:paraId="000EC755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ulteriori  soggetti   individuati   con   decreto   di   natura   non</w:t>
      </w:r>
    </w:p>
    <w:p w14:paraId="5201B62F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regolamentare del Ministro della salute, d'intesa con  il  Presidente</w:t>
      </w:r>
    </w:p>
    <w:p w14:paraId="26B70CA8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dell'ISTAT, sentito il Garante per la protezione dei dati  personali,</w:t>
      </w:r>
    </w:p>
    <w:p w14:paraId="576D5981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 rispetto dell'articolo 5-ter del medesimo decreto legislativo  n.</w:t>
      </w:r>
    </w:p>
    <w:p w14:paraId="190F86DA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33 del 2013 e previa stipula di appositi  protocolli  di  ricerca  da</w:t>
      </w:r>
    </w:p>
    <w:p w14:paraId="03B51CA3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parte dei soggetti di cui al comma 1. L'Istituto superiore di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sanita'</w:t>
      </w:r>
      <w:proofErr w:type="spellEnd"/>
    </w:p>
    <w:p w14:paraId="5618389C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l'Istituto nazionale per l'assicurazione contro gli  infortuni  sul</w:t>
      </w:r>
    </w:p>
    <w:p w14:paraId="7A4096A1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lavoro possono trattare i dati raccolti nell'ambito dell'indagine  di</w:t>
      </w:r>
    </w:p>
    <w:p w14:paraId="1ADF9627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cui al comma 1 per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ricerca scientifica. </w:t>
      </w:r>
    </w:p>
    <w:p w14:paraId="0E900CCB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I soggetti di cui al comma 1, per lo svolgimento  dell'indagine,</w:t>
      </w:r>
    </w:p>
    <w:p w14:paraId="47478B2E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  avvalgono,  ai  sensi  dell'articolo  28  del  Regolamento   (UE)</w:t>
      </w:r>
    </w:p>
    <w:p w14:paraId="1EB34FD6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2016/679, della Croce Rossa Italiana, delle regioni,  delle  province</w:t>
      </w:r>
    </w:p>
    <w:p w14:paraId="600A7C56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autonome e dei laboratori di cui al comma 6,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dei  medici  di</w:t>
      </w:r>
    </w:p>
    <w:p w14:paraId="0D50E6E8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medicina generale e dei pediatri di libera scelta. Le  regioni  e  le</w:t>
      </w:r>
    </w:p>
    <w:p w14:paraId="73B708D4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province autonome, ove risulti necessario per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analisi  e</w:t>
      </w:r>
    </w:p>
    <w:p w14:paraId="4FDA8FD8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programmazione nell'ambito dell'emergenza  epidemiologica  in  corso,</w:t>
      </w:r>
    </w:p>
    <w:p w14:paraId="0ECD41CA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hanno accesso ai dati dei propri assistiti, in forma  individuale  ma</w:t>
      </w:r>
    </w:p>
    <w:p w14:paraId="7361A092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privi di ogni riferimento che ne permetta il collegamento diretto con</w:t>
      </w:r>
    </w:p>
    <w:p w14:paraId="0359F81B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gli interessati e comunque con 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che,  pur  consentendo  il</w:t>
      </w:r>
    </w:p>
    <w:p w14:paraId="2D8FC90D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collegamento  nel  tempo  delle  informazioni  riferite  ai  medesimi</w:t>
      </w:r>
    </w:p>
    <w:p w14:paraId="0020B5C4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individui, rendono questi  ultimi  non  identificabili,  fatto  salvo</w:t>
      </w:r>
    </w:p>
    <w:p w14:paraId="01E9E2F8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quanto previsto dal comma 6, e ai dati relativi agli assistiti  delle</w:t>
      </w:r>
    </w:p>
    <w:p w14:paraId="04B4F181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altre regioni e province autonome in maniera anonima e  aggregata,  a</w:t>
      </w:r>
    </w:p>
    <w:p w14:paraId="2CA1A690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soli fini comparativi. La diffusione dei dati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autorizzata solo  in</w:t>
      </w:r>
    </w:p>
    <w:p w14:paraId="507FAB8E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forma anonima e aggregata. </w:t>
      </w:r>
    </w:p>
    <w:p w14:paraId="4CE5427C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Ai fini dello svolgimento  dell'indagine  di  cui  al  comma  1,</w:t>
      </w:r>
    </w:p>
    <w:p w14:paraId="123473C1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possono  essere  acquisiti  dati  personali  relativi   ai   soggetti</w:t>
      </w:r>
    </w:p>
    <w:p w14:paraId="01496B63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rientranti  nel  campione  presenti  nel  nuovo  sistema  informativo</w:t>
      </w:r>
    </w:p>
    <w:p w14:paraId="78A9783F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sanitario del Ministero della salute secondo  le 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previste</w:t>
      </w:r>
    </w:p>
    <w:p w14:paraId="18770D70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 regolamento di  cui  al  decreto  del  Ministro  della  salute  7</w:t>
      </w:r>
    </w:p>
    <w:p w14:paraId="2A4B4D24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dicembre  2016,  n.  262, 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quelli   presenti   nell'anagrafe</w:t>
      </w:r>
    </w:p>
    <w:p w14:paraId="25DB348C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nazionale vaccini, di cui al decreto del  Ministro  della  salute  17</w:t>
      </w:r>
    </w:p>
    <w:p w14:paraId="657BA9DC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settembre 2018, pubblicato nella Gazzetta Ufficiale  n.  257,  del  5</w:t>
      </w:r>
    </w:p>
    <w:p w14:paraId="5430564E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novembre 2018, nel rispetto delle medesime garanzie. </w:t>
      </w:r>
    </w:p>
    <w:p w14:paraId="5D6BD210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I dati personali sono conservati da ciascun soggetto  coinvolto</w:t>
      </w:r>
    </w:p>
    <w:p w14:paraId="0C66A6F4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il tempo strettamente necessario allo svolgimento delle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</w:t>
      </w:r>
      <w:proofErr w:type="spellEnd"/>
    </w:p>
    <w:p w14:paraId="591F8AC6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cui al presente articolo; per  il  perseguimento  delle 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</w:t>
      </w:r>
      <w:proofErr w:type="spellEnd"/>
    </w:p>
    <w:p w14:paraId="2A1BA73F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statistiche e di ricerca scientifica  il  Ministero  della  salute  e</w:t>
      </w:r>
    </w:p>
    <w:p w14:paraId="01EBE326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l'ISTAT cancellano i dati trascorsi quaranta anni dalla raccolta. </w:t>
      </w:r>
    </w:p>
    <w:p w14:paraId="5175D250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11. I dati  personali  raccolti  ai  sensi  del  presente  articolo</w:t>
      </w:r>
    </w:p>
    <w:p w14:paraId="30123908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vengono trattati nel rispetto dei principi di cui all'articolo 5  del</w:t>
      </w:r>
    </w:p>
    <w:p w14:paraId="4622BCF3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Regolamento (UE) 2016/679, esclusivamente per il perseguimento  delle</w:t>
      </w:r>
    </w:p>
    <w:p w14:paraId="3DB79656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individuate dal presente articolo e nei limiti in  cui  sia</w:t>
      </w:r>
    </w:p>
    <w:p w14:paraId="470F35D6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necessario per lo svolgimento delle funzioni affidate a ciascuno  dei</w:t>
      </w:r>
    </w:p>
    <w:p w14:paraId="2D912F5B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soggetti coinvolti. </w:t>
      </w:r>
    </w:p>
    <w:p w14:paraId="35D27D04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12.  Il   Commissario   straordinario   per   l'attuazione   e   il</w:t>
      </w:r>
    </w:p>
    <w:p w14:paraId="6712DCD1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coordinamento delle misure di contenimento e contrasto dell'emergenza</w:t>
      </w:r>
    </w:p>
    <w:p w14:paraId="59AE1A03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epidemiologica  COVID-19,  per  le 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cui  al   presente</w:t>
      </w:r>
    </w:p>
    <w:p w14:paraId="0728C800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articolo, acquista i dispositivi idonei alla  somministrazione  delle</w:t>
      </w:r>
    </w:p>
    <w:p w14:paraId="428D527C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analisi sierologiche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ogni bene necessario alla  conservazione</w:t>
      </w:r>
    </w:p>
    <w:p w14:paraId="42A23883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campioni raccolti presso la banca biologica di cui al comma 6, ai</w:t>
      </w:r>
    </w:p>
    <w:p w14:paraId="645ECEC8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sensi dell'articolo 122 del  decreto-legge  17  marzo  2020,  n.  18,</w:t>
      </w:r>
    </w:p>
    <w:p w14:paraId="242FBCA7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convertito, con modificazioni, dalla legge 24 aprile 2020, n.  27,  e</w:t>
      </w:r>
    </w:p>
    <w:p w14:paraId="56651F05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tenendo  conto  delle  indicazioni  fornite  dal   Comitato   Tecnico</w:t>
      </w:r>
    </w:p>
    <w:p w14:paraId="0063E02E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Scientifico di cui al comma 1. </w:t>
      </w:r>
    </w:p>
    <w:p w14:paraId="129C04A1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13. In  ragione  dell'urgenza  e  fermo  restando  quanto  previsto</w:t>
      </w:r>
    </w:p>
    <w:p w14:paraId="066A45A6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dall'articolo 122, comma 2, del decreto-legge 17 marzo 2020,  n.  18,</w:t>
      </w:r>
    </w:p>
    <w:p w14:paraId="35FE92C8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convertito, con modificazioni, dalla legge 24 aprile 2020, n. 27,  ai</w:t>
      </w:r>
    </w:p>
    <w:p w14:paraId="0251C567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fini  dell'acquisizione  di  beni  e  servizi,   anche   informatici,</w:t>
      </w:r>
    </w:p>
    <w:p w14:paraId="160EB5B2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strettamente connessi alle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cui al presente  articolo,  i</w:t>
      </w:r>
    </w:p>
    <w:p w14:paraId="4D5D26C3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soggetti deputati possono provvedere mediante  le  procedure  di  cui</w:t>
      </w:r>
    </w:p>
    <w:p w14:paraId="09A4E10F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agli articoli 36 e 63 del decreto legislativo 18 aprile 2016, n.  50,</w:t>
      </w:r>
    </w:p>
    <w:p w14:paraId="155AA43D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senza pubblicazione del bando e previa selezione, ove  possibile,  di</w:t>
      </w:r>
    </w:p>
    <w:p w14:paraId="515B7CF2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almeno cinque operatori economici, effettuando le verifiche circa  il</w:t>
      </w:r>
    </w:p>
    <w:p w14:paraId="3DD52003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possesso dei requisiti, secondo le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descritte  dall'articolo</w:t>
      </w:r>
    </w:p>
    <w:p w14:paraId="3439F399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163, comma 7, del citato decreto legislativo n. 50 del 2016. </w:t>
      </w:r>
    </w:p>
    <w:p w14:paraId="2E430CA0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14. Per le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 cui  al  presente  articolo,  l'ISTAT,  in</w:t>
      </w:r>
    </w:p>
    <w:p w14:paraId="5D481A02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deroga all'articolo 7 del decreto legislativo 30 marzo 2001, n.  165,</w:t>
      </w:r>
    </w:p>
    <w:p w14:paraId="321AAE4C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all'articolo 6 del decreto-legge 31 maggio 2010, n. 78, convertito,</w:t>
      </w:r>
    </w:p>
    <w:p w14:paraId="449D5ED8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 modificazioni, dalla legge 30 luglio 2010, n. 122,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autorizzato</w:t>
      </w:r>
    </w:p>
    <w:p w14:paraId="644C5803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conferire fino ad un massimo di 10  incarichi  di  lavoro  autonomo</w:t>
      </w:r>
    </w:p>
    <w:p w14:paraId="5FD9593C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anche di collaborazione coordinata e continuativa,  della  durata  di</w:t>
      </w:r>
    </w:p>
    <w:p w14:paraId="30412D16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sei mesi. Per l'attuazione del presente comma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autorizzata la spesa</w:t>
      </w:r>
    </w:p>
    <w:p w14:paraId="4F6B7A1C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complessiva di 385.000 euro per l'anno 2020, alla  cui  copertura  si</w:t>
      </w:r>
    </w:p>
    <w:p w14:paraId="69386B32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provvede a valere sulle risorse iscritte nel bilancio dell'ISTAT.  Al</w:t>
      </w:r>
    </w:p>
    <w:p w14:paraId="34755400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relativo onere in termini di fabbisogno e indebitamento netto, pari a</w:t>
      </w:r>
    </w:p>
    <w:p w14:paraId="142460FD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199.000 euro per l'anno 2020,  si  provvede  mediante  corrispondente</w:t>
      </w:r>
    </w:p>
    <w:p w14:paraId="52A98D58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utilizzo del Fondo per la compensazione degli effetti finanziari  non</w:t>
      </w:r>
    </w:p>
    <w:p w14:paraId="4DA05517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previsti a legislazione vigente  conseguenti  all'attualizzazione  di</w:t>
      </w:r>
    </w:p>
    <w:p w14:paraId="1AED3151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contributi  pluriennali,  di  cui  all'articolo  6,  comma   2,   del</w:t>
      </w:r>
    </w:p>
    <w:p w14:paraId="1889C1BA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decreto-legge 7 ottobre 2008, n. 154, convertito, con  modificazioni,</w:t>
      </w:r>
    </w:p>
    <w:p w14:paraId="77D9B31D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dalla legge 4 dicembre 2008, n. 189. </w:t>
      </w:r>
    </w:p>
    <w:p w14:paraId="75B968BA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15. Per la realizzazione della piattaforma tecnologica  di  cui  al</w:t>
      </w:r>
    </w:p>
    <w:p w14:paraId="64F397E3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comma 2,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autorizzata, per l'anno 2020, la spesa di  220.000  euro,</w:t>
      </w:r>
    </w:p>
    <w:p w14:paraId="7016C417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cui copertura si provvede mediante corrispondente  utilizzo  del</w:t>
      </w:r>
    </w:p>
    <w:p w14:paraId="346DA463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fondo di conto capitale di cui all'articolo 34-ter,  comma  5,  della</w:t>
      </w:r>
    </w:p>
    <w:p w14:paraId="6D483185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legge 31 dicembre 2009, n. 196, iscritto nello  stato  di  previsione</w:t>
      </w:r>
    </w:p>
    <w:p w14:paraId="05A0A711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spesa del Ministero della salute. Per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l'attivita'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svolta  dalla</w:t>
      </w:r>
    </w:p>
    <w:p w14:paraId="7F35F271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Croce Rossa Italiana ai sensi del presente articolo, 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autorizzata</w:t>
      </w:r>
    </w:p>
    <w:p w14:paraId="53A2CCE4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spesa  di  euro  1.700.000;  per  la  conservazione  dei  campioni</w:t>
      </w:r>
    </w:p>
    <w:p w14:paraId="279B19C7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raccolti presso la banca biologica di cui al comma 6,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autorizzata</w:t>
      </w:r>
    </w:p>
    <w:p w14:paraId="04389DB2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spesa di euro 700.000; per l'acquisto dei dispositivi idonei  alla</w:t>
      </w:r>
    </w:p>
    <w:p w14:paraId="0B066433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somministrazione delle analisi sierologiche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autorizzata  la  spesa</w:t>
      </w:r>
    </w:p>
    <w:p w14:paraId="0F3EA44A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euro 1.500.000. Alla copertura degli oneri di  cui  al  precedente</w:t>
      </w:r>
    </w:p>
    <w:p w14:paraId="7131615A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periodo si provvede a valere sulle risorse assegnate  al  Commissario</w:t>
      </w:r>
    </w:p>
    <w:p w14:paraId="0E70BBED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straordinario di cui all'articolo  122  del  decreto-legge  17  marzo</w:t>
      </w:r>
    </w:p>
    <w:p w14:paraId="15E61AE3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2020, n. 18, convertito con modificazioni dalla legge 24 aprile 2020,</w:t>
      </w:r>
    </w:p>
    <w:p w14:paraId="37A23B40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n. 27, con delibera del Consiglio dei ministri  a  valere  sul  Fondo</w:t>
      </w:r>
    </w:p>
    <w:p w14:paraId="65C7D659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emergenze nazionali di cui all'articolo 44 del decreto legislativo  2</w:t>
      </w:r>
    </w:p>
    <w:p w14:paraId="3E76F4D7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gennaio 2018, n. 1. </w:t>
      </w:r>
    </w:p>
    <w:p w14:paraId="749BB425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</w:t>
      </w:r>
      <w:bookmarkEnd w:id="1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Art. 1 bis </w:t>
      </w:r>
    </w:p>
    <w:p w14:paraId="145AD9B1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C5E24A7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Modifiche all'articolo 8 del decreto-legge  17  marzo  2020,  n.  18,</w:t>
      </w:r>
    </w:p>
    <w:p w14:paraId="42B11434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convertito, con modificazioni, dalla legge 24 aprile 2020, n. 27 </w:t>
      </w:r>
    </w:p>
    <w:p w14:paraId="1E60DA59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4A53871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All'articolo  8  del  decreto-legge  17  marzo  2020,  n.   18,</w:t>
      </w:r>
    </w:p>
    <w:p w14:paraId="5172EBB1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convertito, con modificazioni, dalla legge 24  aprile  2020,  n.  27,</w:t>
      </w:r>
    </w:p>
    <w:p w14:paraId="40C8B852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sono apportate le seguenti modificazioni: </w:t>
      </w:r>
    </w:p>
    <w:p w14:paraId="6F540584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al comma 1,  le  parole:  «sei 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unita'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»  sono  sostituite  dalle</w:t>
      </w:r>
    </w:p>
    <w:p w14:paraId="05649018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seguenti: «quindici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unita'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»; </w:t>
      </w:r>
    </w:p>
    <w:p w14:paraId="7DF894FF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il comma 4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sostituito dal seguente: </w:t>
      </w:r>
    </w:p>
    <w:p w14:paraId="44790840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«4. Per le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cui al presente articolo,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autorizzata la</w:t>
      </w:r>
    </w:p>
    <w:p w14:paraId="723E64C6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spesa di euro 230.980 per l'anno 2020 e di euro  346.470  per  l'anno</w:t>
      </w:r>
    </w:p>
    <w:p w14:paraId="5EAD04DA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2021 e ai relativi oneri si provvede: </w:t>
      </w:r>
    </w:p>
    <w:p w14:paraId="2EA00207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per l'anno 2020: </w:t>
      </w:r>
    </w:p>
    <w:p w14:paraId="4B7A906C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1) quanto a euro 115.490,  mediante  corrispondente  riduzione  del</w:t>
      </w:r>
    </w:p>
    <w:p w14:paraId="38035CD2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fondo a disposizione per eventuali deficienze dei  capitoli  relativi</w:t>
      </w:r>
    </w:p>
    <w:p w14:paraId="740CB91B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  tre  Forze  armate,  di  cui  all'articolo   613   del   codice</w:t>
      </w:r>
    </w:p>
    <w:p w14:paraId="27263254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dell'ordinamento militare, di cui al  decreto  legislativo  15  marzo</w:t>
      </w:r>
    </w:p>
    <w:p w14:paraId="7F657B2E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2010, n. 66; </w:t>
      </w:r>
    </w:p>
    <w:p w14:paraId="73339C87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2) quanto a euro 115.490,  mediante  corrispondente  riduzione  del</w:t>
      </w:r>
    </w:p>
    <w:p w14:paraId="1E08DAF6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fondo per la riallocazione delle funzioni connesse  al  programma  di</w:t>
      </w:r>
    </w:p>
    <w:p w14:paraId="54C4C2D8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razionalizzazione,  accorpamento,  riduzione  e  ammodernamento   del</w:t>
      </w:r>
    </w:p>
    <w:p w14:paraId="1B73AA25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patrimonio  infrastrutturale,  per  le  esigenze  di   funzionamento,</w:t>
      </w:r>
    </w:p>
    <w:p w14:paraId="3F530078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ammodernamento e manutenzione e supporto dei mezzi, dei sistemi,  dei</w:t>
      </w:r>
    </w:p>
    <w:p w14:paraId="6E45C9D1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materiali e delle strutture in dotazione alle Forze  Armate,  inclusa</w:t>
      </w:r>
    </w:p>
    <w:p w14:paraId="065C490C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l'Arma dei Carabinieri,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per il  riequilibrio  dei  principali</w:t>
      </w:r>
    </w:p>
    <w:p w14:paraId="1D6AF70D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settori di spesa del Ministero della  Difesa,  con  la 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</w:t>
      </w:r>
    </w:p>
    <w:p w14:paraId="2B946F36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assicurare il mantenimento in efficienza dello strumento  militare  e</w:t>
      </w:r>
    </w:p>
    <w:p w14:paraId="787B3B03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sostenere le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capacita'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operative,  di  cui  all'articolo  619  del</w:t>
      </w:r>
    </w:p>
    <w:p w14:paraId="2A93DE79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citato codice di cui al decreto legislativo 15 marzo 2010, n. 66; </w:t>
      </w:r>
    </w:p>
    <w:p w14:paraId="05CA8F84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per l'anno 2021, quanto a euro 346.470  mediante  corrispondente</w:t>
      </w:r>
    </w:p>
    <w:p w14:paraId="46F08056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riduzione del fondo per la riallocazione delle funzioni  connesse  al</w:t>
      </w:r>
    </w:p>
    <w:p w14:paraId="137844BA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programma   di   razionalizzazione,   accorpamento,    riduzione    e</w:t>
      </w:r>
    </w:p>
    <w:p w14:paraId="07F1531D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ammodernamento del patrimonio infrastrutturale, per  le  esigenze  di</w:t>
      </w:r>
    </w:p>
    <w:p w14:paraId="500E3436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funzionamento, ammodernamento e manutenzione e  supporto  dei  mezzi,</w:t>
      </w:r>
    </w:p>
    <w:p w14:paraId="4BF5C9B1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sistemi, dei materiali e delle strutture in dotazione alle  Forze</w:t>
      </w:r>
    </w:p>
    <w:p w14:paraId="2F476F7B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Armate, inclusa l'Arma dei Carabinieri,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per  il  riequilibrio</w:t>
      </w:r>
    </w:p>
    <w:p w14:paraId="628C95E7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principali settori di spesa del Ministero della  Difesa,  con  la</w:t>
      </w:r>
    </w:p>
    <w:p w14:paraId="465F9F0D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assicurare il mantenimento in efficienza dello strumento</w:t>
      </w:r>
    </w:p>
    <w:p w14:paraId="5D659149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militare e di sostenere le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capacita'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operative, di  cui  all'articolo</w:t>
      </w:r>
    </w:p>
    <w:p w14:paraId="1C837603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619 del citato codice di cui al decreto legislativo 15 marzo 2010, n.</w:t>
      </w:r>
    </w:p>
    <w:p w14:paraId="7A53186B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66.». </w:t>
      </w:r>
    </w:p>
    <w:p w14:paraId="60DCBE13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2 </w:t>
      </w:r>
    </w:p>
    <w:p w14:paraId="0F74CCD3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EE2800A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Entrata in vigore </w:t>
      </w:r>
    </w:p>
    <w:p w14:paraId="2256BAC1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4473DA6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presente decreto entra  in  vigore  il  giorno  successivo  a</w:t>
      </w:r>
    </w:p>
    <w:p w14:paraId="6C150AB4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quello  della  sua  pubblicazione  nella  Gazzetta  Ufficiale   della</w:t>
      </w:r>
    </w:p>
    <w:p w14:paraId="7E488FE7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Repubblica italiana e </w:t>
      </w:r>
      <w:proofErr w:type="spellStart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sara'</w:t>
      </w:r>
      <w:proofErr w:type="spellEnd"/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presentato alle Camere per la conversione</w:t>
      </w:r>
    </w:p>
    <w:p w14:paraId="40C57C24" w14:textId="77777777" w:rsidR="008737A8" w:rsidRPr="008737A8" w:rsidRDefault="008737A8" w:rsidP="008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8737A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 legge. </w:t>
      </w:r>
    </w:p>
    <w:p w14:paraId="20EEFD9F" w14:textId="77777777" w:rsidR="006F751E" w:rsidRDefault="006F751E" w:rsidP="008737A8">
      <w:pPr>
        <w:spacing w:after="0" w:line="240" w:lineRule="auto"/>
      </w:pPr>
    </w:p>
    <w:sectPr w:rsidR="006F75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A8"/>
    <w:rsid w:val="00212EB9"/>
    <w:rsid w:val="006F751E"/>
    <w:rsid w:val="008737A8"/>
    <w:rsid w:val="009B5D7C"/>
    <w:rsid w:val="009D1629"/>
    <w:rsid w:val="00D3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14C2"/>
  <w15:chartTrackingRefBased/>
  <w15:docId w15:val="{7BA92128-4FF8-4DC9-A777-8E112D8B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2730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Macchione</dc:creator>
  <cp:keywords/>
  <dc:description/>
  <cp:lastModifiedBy>Anna Macchione</cp:lastModifiedBy>
  <cp:revision>4</cp:revision>
  <dcterms:created xsi:type="dcterms:W3CDTF">2020-07-10T06:10:00Z</dcterms:created>
  <dcterms:modified xsi:type="dcterms:W3CDTF">2020-07-13T07:14:00Z</dcterms:modified>
</cp:coreProperties>
</file>