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46" w:rsidRDefault="00246E6D">
      <w:r>
        <w:rPr>
          <w:rStyle w:val="Enfasigrassetto"/>
          <w:rFonts w:ascii="Arial" w:hAnsi="Arial" w:cs="Arial"/>
          <w:color w:val="FF0000"/>
          <w:sz w:val="21"/>
          <w:szCs w:val="21"/>
        </w:rPr>
        <w:t>Ecco tutte le misure del nuovo Dpcm valide fino al 3 aprile: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 xml:space="preserve">Con l'articolo 1 </w:t>
      </w:r>
      <w:r>
        <w:rPr>
          <w:rStyle w:val="Enfasigrassetto"/>
          <w:rFonts w:ascii="Arial" w:hAnsi="Arial" w:cs="Arial"/>
          <w:color w:val="333333"/>
          <w:sz w:val="21"/>
          <w:szCs w:val="21"/>
          <w:u w:val="single"/>
        </w:rPr>
        <w:t>si estendono all'intero territorio nazionale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 xml:space="preserve"> le misure già previste dal Dpcm dell'8 marzo per la Regione Lombardia e 14 province di Piemonte, Veneto, Emilia Romagna e Marche, e in pa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r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ticolare: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a)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evitare ogni spostamento delle persone fisiche in entrata e in uscita</w:t>
      </w:r>
      <w:r>
        <w:rPr>
          <w:rFonts w:ascii="Arial" w:hAnsi="Arial" w:cs="Arial"/>
          <w:color w:val="333333"/>
          <w:sz w:val="21"/>
          <w:szCs w:val="21"/>
        </w:rPr>
        <w:t> dai territori di cui al presente articolo, nonché all'interno dei medesimi territori, salvo che per gli spostamenti motivati da comprovate esigenze lavorative o situazioni di necessità ovvero spostamenti per motivi di salute. È consentito il rientro presso il proprio domicilio, abitazione o residenza;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b)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ai soggetti con sintomatologia da infezione respiratoria e febbre (maggiore di 37,50 C) </w:t>
      </w:r>
      <w:r>
        <w:rPr>
          <w:rFonts w:ascii="Arial" w:hAnsi="Arial" w:cs="Arial"/>
          <w:color w:val="333333"/>
          <w:sz w:val="21"/>
          <w:szCs w:val="21"/>
        </w:rPr>
        <w:t>è fortemente raccomandato di rimanere presso il proprio domicilio e limitare al massimo i contatti sociali, contattando il proprio medico curante;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c)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divieto assoluto di mobilità dalla propria abitazione o dimora</w:t>
      </w:r>
      <w:r>
        <w:rPr>
          <w:rFonts w:ascii="Arial" w:hAnsi="Arial" w:cs="Arial"/>
          <w:color w:val="333333"/>
          <w:sz w:val="21"/>
          <w:szCs w:val="21"/>
        </w:rPr>
        <w:t> per i soggetti sottoposti alla misura della quarantena ovvero risultati positivi al virus;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d) (</w:t>
      </w:r>
      <w:r>
        <w:rPr>
          <w:rStyle w:val="Enfasicorsivo"/>
          <w:rFonts w:ascii="Arial" w:hAnsi="Arial" w:cs="Arial"/>
          <w:color w:val="333333"/>
          <w:sz w:val="21"/>
          <w:szCs w:val="21"/>
        </w:rPr>
        <w:t xml:space="preserve">modificato, come di seguito, rispetto al precedente Dpcm, </w:t>
      </w:r>
      <w:proofErr w:type="spellStart"/>
      <w:r>
        <w:rPr>
          <w:rStyle w:val="Enfasicorsivo"/>
          <w:rFonts w:ascii="Arial" w:hAnsi="Arial" w:cs="Arial"/>
          <w:color w:val="333333"/>
          <w:sz w:val="21"/>
          <w:szCs w:val="21"/>
        </w:rPr>
        <w:t>ndr</w:t>
      </w:r>
      <w:proofErr w:type="spellEnd"/>
      <w:r>
        <w:rPr>
          <w:rStyle w:val="Enfasicorsivo"/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>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sospesi gli eventi e le competizioni sportive di ogni ordine e disciplina, in luoghi pubblici o privati.</w:t>
      </w:r>
      <w:r>
        <w:rPr>
          <w:rFonts w:ascii="Arial" w:hAnsi="Arial" w:cs="Arial"/>
          <w:color w:val="333333"/>
          <w:sz w:val="21"/>
          <w:szCs w:val="21"/>
        </w:rPr>
        <w:t xml:space="preserve"> Gli impianti sportivi sono utilizzabili, a porte chiuse, soltanto per le sedute di allenamento degli atleti, professionisti e non professionisti, riconosciuti di interesse nazionale dal Comitato olimpico nazionale italiano (CONI) e dalle rispettive federazioni, in vista della loro partecipazione ai giochi olimpici o a manifestazioni nazionali ed internazionali; resta consentito esclusivamente lo svolgimento degli eventi e delle competizioni sportive organizzati da organismi sportivi internazionali, all'interno di impianti sportivi utilizzati a porte chiuse, ovvero all'aperto senza la presenza di pubblico; in tutti tali casi, le associazioni e le società sportive, a mezzo del proprio personale medico, sono tenute ad effettuare i controlli idonei a contenere il rischio di diffusione del virus COVID-19 tra gli atleti, i tecnici, i dirigenti e tutti gli accompagnatori che vi partecipano; lo sport e le attività motorie svolti all'aperto sono ammessi esclusivamente a condizione che sia possibile consentire il rispetto della distanza interpersonale di un metro;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e) si raccomanda ai datori di lavoro pubblici e privati di promuovere, durante il periodo di efficacia del presente decreto, la fruizione da parte dei lavoratori dipendenti dei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periodi di congedo ordinario e di ferie</w:t>
      </w:r>
      <w:r>
        <w:rPr>
          <w:rFonts w:ascii="Arial" w:hAnsi="Arial" w:cs="Arial"/>
          <w:color w:val="333333"/>
          <w:sz w:val="21"/>
          <w:szCs w:val="21"/>
        </w:rPr>
        <w:t>, fermo restando quanto previsto dall'articolo 2, comma 1, lettera r);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f)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chiusi gli impianti nei comprensori sciistici</w:t>
      </w:r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g)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sospese tutte le manifestazioni organizzate</w:t>
      </w:r>
      <w:r>
        <w:rPr>
          <w:rFonts w:ascii="Arial" w:hAnsi="Arial" w:cs="Arial"/>
          <w:color w:val="333333"/>
          <w:sz w:val="21"/>
          <w:szCs w:val="21"/>
        </w:rPr>
        <w:t>, nonché gli eventi in luogo pubblico o privato, ivi compresi quelli di carattere culturale, ludico, sportivo, religioso e fieristico, anche se svolti in luoghi chiusi ma aperti al pubblico, quali, a titolo d'esempio, grandi eventi, cinema, teatri, pub, scuole di ballo, sale giochi, sale scommesse e sale bingo, discoteche e locali assimilati; nei predetti luoghi è sospesa ogni attività;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h)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sospesi i servizi educativi per l'infanzia</w:t>
      </w:r>
      <w:r>
        <w:rPr>
          <w:rFonts w:ascii="Arial" w:hAnsi="Arial" w:cs="Arial"/>
          <w:color w:val="333333"/>
          <w:sz w:val="21"/>
          <w:szCs w:val="21"/>
        </w:rPr>
        <w:t> di cui all'articolo 2 del decreto legislativo 13 aprile 2017, n. 65, e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le attività didattiche in presenza nelle scuole di ogni ordine e grado</w:t>
      </w:r>
      <w:r>
        <w:rPr>
          <w:rFonts w:ascii="Arial" w:hAnsi="Arial" w:cs="Arial"/>
          <w:color w:val="333333"/>
          <w:sz w:val="21"/>
          <w:szCs w:val="21"/>
        </w:rPr>
        <w:t>, nonché della frequenza delle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attività scolastiche e di formazione superiore, comprese le Università e le Istituzioni di Alta Formazione Artistica Musicale e Coreutica, di corsi professionali, master, corsi per le professioni sanitarie e università per anziani</w:t>
      </w:r>
      <w:r>
        <w:rPr>
          <w:rFonts w:ascii="Arial" w:hAnsi="Arial" w:cs="Arial"/>
          <w:color w:val="333333"/>
          <w:sz w:val="21"/>
          <w:szCs w:val="21"/>
        </w:rPr>
        <w:t>, nonché i corsi professionali e le attività formative svolte da altri enti pubblici, anche territoriali e locali e da soggetti privati, ferma in ogni caso la possibilità di svolgimento di attività formative a distanza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ad esclusione dei corsi per i medici in formazione specialistica e dei corsi di formazione specifica in medicina generale, nonché delle attività dei tirocinanti delle professioni sanitarie.</w:t>
      </w:r>
      <w:r>
        <w:rPr>
          <w:rFonts w:ascii="Arial" w:hAnsi="Arial" w:cs="Arial"/>
          <w:color w:val="333333"/>
          <w:sz w:val="21"/>
          <w:szCs w:val="21"/>
        </w:rPr>
        <w:t xml:space="preserve"> Al fine di mantenere il distanziamento sociale, è da escludersi qualsiasi altra forma di aggregazione alternativa. Sono sospese le riunioni degli organi collegiali in presenza. Gli enti gestori provvedono ad assicurare la pulizia degli ambienti e gli </w:t>
      </w:r>
      <w:r>
        <w:rPr>
          <w:rFonts w:ascii="Arial" w:hAnsi="Arial" w:cs="Arial"/>
          <w:color w:val="333333"/>
          <w:sz w:val="21"/>
          <w:szCs w:val="21"/>
        </w:rPr>
        <w:lastRenderedPageBreak/>
        <w:t>adempimenti amministrativi e contabili concernenti i servizi educativi per l'infanzia richiamati, non facenti parte di circoli didattici o istituti comprensivi;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i)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l'apertura dei luoghi di culto è condizionata all'adozione di misure organizzative</w:t>
      </w:r>
      <w:r>
        <w:rPr>
          <w:rFonts w:ascii="Arial" w:hAnsi="Arial" w:cs="Arial"/>
          <w:color w:val="333333"/>
          <w:sz w:val="21"/>
          <w:szCs w:val="21"/>
        </w:rPr>
        <w:t> tali da evitare assembramenti di persone, tenendo conto delle dimensioni e delle caratteristiche dei luoghi, e tali da garantire ai frequentatori la possibilità di rispettare la distanza tra loro di almeno un metro di cui all'allegato 1 lettera d). Sono sospese le cerimonie civili e religiose, ivi comprese quelle funebri;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l)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chiusi i musei e gli altri istituti e luoghi della cultura</w:t>
      </w:r>
      <w:r>
        <w:rPr>
          <w:rFonts w:ascii="Arial" w:hAnsi="Arial" w:cs="Arial"/>
          <w:color w:val="333333"/>
          <w:sz w:val="21"/>
          <w:szCs w:val="21"/>
        </w:rPr>
        <w:t> di cui all'articolo 101 del codice dei beni culturali e del paesaggio, di cui al decreto legislativo 22 gennaio 2004, n. 42;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m)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sospese le procedure concorsuali pubbliche e private</w:t>
      </w:r>
      <w:r>
        <w:rPr>
          <w:rFonts w:ascii="Arial" w:hAnsi="Arial" w:cs="Arial"/>
          <w:color w:val="333333"/>
          <w:sz w:val="21"/>
          <w:szCs w:val="21"/>
        </w:rPr>
        <w:t> ad esclusione dei casi in cui la valutazione dei candidati è effettuata esclusivamente su basi curriculari ovvero in modalità telematica;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inoltre esclusi dalla sospensione i concorsi per il personale sanitario</w:t>
      </w:r>
      <w:r>
        <w:rPr>
          <w:rFonts w:ascii="Arial" w:hAnsi="Arial" w:cs="Arial"/>
          <w:color w:val="333333"/>
          <w:sz w:val="21"/>
          <w:szCs w:val="21"/>
        </w:rPr>
        <w:t>, ivi compresi gli esami di Stato e di abilitazione all'esercizio della professione di medico chirurgo, e quelli per il personale della protezione civile, i quali devono svolgersi preferibilmente con modalità a distanza o, in caso contrario, garantendo la distanza di sicurezza interpersonale di un metro di cui all'allegato I lettera d);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n)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consentite le attività di ristorazione e bar dalle 6.00 alle 18.00</w:t>
      </w:r>
      <w:r>
        <w:rPr>
          <w:rFonts w:ascii="Arial" w:hAnsi="Arial" w:cs="Arial"/>
          <w:color w:val="333333"/>
          <w:sz w:val="21"/>
          <w:szCs w:val="21"/>
        </w:rPr>
        <w:t>, con obbligo, a carico del gestore, di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predisporre le condizioni per garantire la possibilità del rispetto della distanza di sicurezza interpersonale di almeno un metro</w:t>
      </w:r>
      <w:r>
        <w:rPr>
          <w:rFonts w:ascii="Arial" w:hAnsi="Arial" w:cs="Arial"/>
          <w:color w:val="333333"/>
          <w:sz w:val="21"/>
          <w:szCs w:val="21"/>
        </w:rPr>
        <w:t> di cui all'allegato 1 lettera d), con sanzione della sospensione dell'attività in caso di violazione;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o)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consentite le attività commerciali diverse da quelle di cui alla lettera precedente a condizione che il gestore garantisca un accesso ai predetti luoghi con modalità contingentate</w:t>
      </w:r>
      <w:r>
        <w:rPr>
          <w:rFonts w:ascii="Arial" w:hAnsi="Arial" w:cs="Arial"/>
          <w:color w:val="333333"/>
          <w:sz w:val="21"/>
          <w:szCs w:val="21"/>
        </w:rPr>
        <w:t> o comunque idonee a evitare assembramenti di persone, tenuto conto delle dimensioni e delle caratteristiche dei locali aperti al pubblico, e tali da garantire ai frequentatori la possibilità di rispettare la distanza di almeno un metro di cui all'allegato I lettera d), tra i visitatori, con sanzione della sospensione dell'attività ln caso di violazione. In presenza di condizioni strutturali o organizzative che non consentano il rispetto della distanza di sicurezza interpersonale di un metro, le richiamate strutture dovranno essere chiuse;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p)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sospesi i congedi ordinari del personale sanitario e tecnico,</w:t>
      </w:r>
      <w:r>
        <w:rPr>
          <w:rFonts w:ascii="Arial" w:hAnsi="Arial" w:cs="Arial"/>
          <w:color w:val="333333"/>
          <w:sz w:val="21"/>
          <w:szCs w:val="21"/>
        </w:rPr>
        <w:t> nonché del personale le cui attività siano necessarie a gestire le attività richieste dalle unità di crisi costituite a livello regionale;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q)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adottate, in tutti i casi possibili, nello svolgimento di riunioni, modalità di collegamento da remoto </w:t>
      </w:r>
      <w:r>
        <w:rPr>
          <w:rFonts w:ascii="Arial" w:hAnsi="Arial" w:cs="Arial"/>
          <w:color w:val="333333"/>
          <w:sz w:val="21"/>
          <w:szCs w:val="21"/>
        </w:rPr>
        <w:t>con particolare riferimento a strutture sanitarie e sociosanitarie, servizi di pubblica utilità e coordinamenti attivati nell'ambito dell'emergenza COVID-19, comunque garantendo il rispetto della distanza di sicurezza inte</w:t>
      </w:r>
      <w:r>
        <w:rPr>
          <w:rFonts w:ascii="Arial" w:hAnsi="Arial" w:cs="Arial"/>
          <w:color w:val="333333"/>
          <w:sz w:val="21"/>
          <w:szCs w:val="21"/>
        </w:rPr>
        <w:t>r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personale di un metro di cui all'allegato I lettera d), ed evitando assembramenti;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r)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nelle giornate festive e prefestive sono chiuse le medie e grandi strutture di vendita, nonché gli esercizi commerciali presenti all'interno dei centri commerciali e dei mercati</w:t>
      </w:r>
      <w:r>
        <w:rPr>
          <w:rFonts w:ascii="Arial" w:hAnsi="Arial" w:cs="Arial"/>
          <w:color w:val="333333"/>
          <w:sz w:val="21"/>
          <w:szCs w:val="21"/>
        </w:rPr>
        <w:t>. Nei giorni feriali, il gestore dei richiamati esercizi deve comunque predisporre le condizioni per garantire la possibilità del rispetto della distanza di sicurezza interpersonale di un metro di cui all'allegato I lettera d), con sanzione della sospensione dell'attività in caso di violazione. In presenza di condizioni strutturali o organizzative che non consentano il rispetto della distanza di sicurezza interpersonale di un metro di cui all'allegato 1 lettera d), le richiamate strutture dovranno essere chiuse.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La chiusura non è disposta per farmacie, parafarmacie e punti vendita di generi alimentari, </w:t>
      </w:r>
      <w:r>
        <w:rPr>
          <w:rFonts w:ascii="Arial" w:hAnsi="Arial" w:cs="Arial"/>
          <w:color w:val="333333"/>
          <w:sz w:val="21"/>
          <w:szCs w:val="21"/>
        </w:rPr>
        <w:t>il cui gestore è chiamato a garantire comunque il rispetto della distanza di sicurezza interpersonale di un metro di cui all'allegato I lettera d), con sanzione della sospensione dell'attività in caso di violazione;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s)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 xml:space="preserve">sono sospese le attività di palestre, centri sportivi, piscine, centri natatori, centri benessere, 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lastRenderedPageBreak/>
        <w:t>centri termali</w:t>
      </w:r>
      <w:r>
        <w:rPr>
          <w:rFonts w:ascii="Arial" w:hAnsi="Arial" w:cs="Arial"/>
          <w:color w:val="333333"/>
          <w:sz w:val="21"/>
          <w:szCs w:val="21"/>
        </w:rPr>
        <w:t> (fatta eccezione per l'erogazione delle prestazioni rientranti nei livelli essenziali di assistenza), centri culturali, centri sociali, centri ricreativi;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t)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sono sospesi gli esami di idoneità di cui all'articolo 121 del decreto legislativo 30 aprile 1992, n. 285, da espletarsi presso gli uffici periferici della motorizzazione civile</w:t>
      </w:r>
      <w:r>
        <w:rPr>
          <w:rFonts w:ascii="Arial" w:hAnsi="Arial" w:cs="Arial"/>
          <w:color w:val="333333"/>
          <w:sz w:val="21"/>
          <w:szCs w:val="21"/>
        </w:rPr>
        <w:t> aventi sede nei territori di cui al presente articolo; con apposito provvedimento dirigenziale è disposta, in favore dei candidati che non hanno potuto sostenere le prove d'esame in ragione della sospensione, la proroga dei termini previsti dagli articoli 121 e 122 del decreto legislativo 30 aprile 1992, n. 285.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Sull'intero territorio nazionale vengono poi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 xml:space="preserve"> vietata ogni forma di assembramento di persone in luoghi pubblici o aperti al pubblico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>  </w:t>
      </w:r>
      <w:r>
        <w:rPr>
          <w:rFonts w:ascii="Arial" w:hAnsi="Arial" w:cs="Arial"/>
          <w:color w:val="333333"/>
          <w:sz w:val="21"/>
          <w:szCs w:val="21"/>
        </w:rPr>
        <w:br/>
        <w:t>All'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articolo 2</w:t>
      </w:r>
      <w:r>
        <w:rPr>
          <w:rFonts w:ascii="Arial" w:hAnsi="Arial" w:cs="Arial"/>
          <w:color w:val="333333"/>
          <w:sz w:val="21"/>
          <w:szCs w:val="21"/>
        </w:rPr>
        <w:t xml:space="preserve"> si spiega che queste disposizioni avranno effetto dal 10 marzo fino al 3 aprile 2020.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testorossodata1"/>
          <w:rFonts w:cs="Arial"/>
        </w:rPr>
        <w:t>09 marzo 2020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containermail1"/>
          <w:color w:val="333333"/>
        </w:rPr>
        <w:t>© Riproduzione riservata</w:t>
      </w:r>
    </w:p>
    <w:sectPr w:rsidR="00AA214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165" w:rsidRDefault="00F81165" w:rsidP="00246E6D">
      <w:pPr>
        <w:spacing w:after="0" w:line="240" w:lineRule="auto"/>
      </w:pPr>
      <w:r>
        <w:separator/>
      </w:r>
    </w:p>
  </w:endnote>
  <w:endnote w:type="continuationSeparator" w:id="0">
    <w:p w:rsidR="00F81165" w:rsidRDefault="00F81165" w:rsidP="0024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940704"/>
      <w:docPartObj>
        <w:docPartGallery w:val="Page Numbers (Bottom of Page)"/>
        <w:docPartUnique/>
      </w:docPartObj>
    </w:sdtPr>
    <w:sdtContent>
      <w:p w:rsidR="00246E6D" w:rsidRDefault="00246E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6E6D" w:rsidRDefault="00246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165" w:rsidRDefault="00F81165" w:rsidP="00246E6D">
      <w:pPr>
        <w:spacing w:after="0" w:line="240" w:lineRule="auto"/>
      </w:pPr>
      <w:r>
        <w:separator/>
      </w:r>
    </w:p>
  </w:footnote>
  <w:footnote w:type="continuationSeparator" w:id="0">
    <w:p w:rsidR="00F81165" w:rsidRDefault="00F81165" w:rsidP="0024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6D"/>
    <w:rsid w:val="00246E6D"/>
    <w:rsid w:val="00AA2146"/>
    <w:rsid w:val="00F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B664"/>
  <w15:chartTrackingRefBased/>
  <w15:docId w15:val="{C0D96055-2E59-432E-8A30-55C568F7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6E6D"/>
    <w:rPr>
      <w:b/>
      <w:bCs/>
    </w:rPr>
  </w:style>
  <w:style w:type="character" w:styleId="Enfasicorsivo">
    <w:name w:val="Emphasis"/>
    <w:basedOn w:val="Carpredefinitoparagrafo"/>
    <w:uiPriority w:val="20"/>
    <w:qFormat/>
    <w:rsid w:val="00246E6D"/>
    <w:rPr>
      <w:i/>
      <w:iCs/>
    </w:rPr>
  </w:style>
  <w:style w:type="character" w:customStyle="1" w:styleId="testorossodata1">
    <w:name w:val="testo_rosso_data1"/>
    <w:basedOn w:val="Carpredefinitoparagrafo"/>
    <w:rsid w:val="00246E6D"/>
    <w:rPr>
      <w:rFonts w:ascii="Georgia" w:hAnsi="Georgia" w:hint="default"/>
      <w:b/>
      <w:bCs/>
      <w:i w:val="0"/>
      <w:iCs w:val="0"/>
      <w:color w:val="C10C05"/>
      <w:sz w:val="17"/>
      <w:szCs w:val="17"/>
    </w:rPr>
  </w:style>
  <w:style w:type="character" w:customStyle="1" w:styleId="containermail1">
    <w:name w:val="container_mail1"/>
    <w:basedOn w:val="Carpredefinitoparagrafo"/>
    <w:rsid w:val="00246E6D"/>
    <w:rPr>
      <w:rFonts w:ascii="Arial" w:hAnsi="Arial" w:cs="Arial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E6D"/>
  </w:style>
  <w:style w:type="paragraph" w:styleId="Pidipagina">
    <w:name w:val="footer"/>
    <w:basedOn w:val="Normale"/>
    <w:link w:val="PidipaginaCarattere"/>
    <w:uiPriority w:val="99"/>
    <w:unhideWhenUsed/>
    <w:rsid w:val="00246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Pizza</dc:creator>
  <cp:keywords/>
  <dc:description/>
  <cp:lastModifiedBy>Giancarlo Pizza</cp:lastModifiedBy>
  <cp:revision>1</cp:revision>
  <dcterms:created xsi:type="dcterms:W3CDTF">2020-03-10T07:16:00Z</dcterms:created>
  <dcterms:modified xsi:type="dcterms:W3CDTF">2020-03-10T07:26:00Z</dcterms:modified>
</cp:coreProperties>
</file>