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30" w:rsidRDefault="003E2830" w:rsidP="00914866">
      <w:pPr>
        <w:pStyle w:val="NormaleWeb"/>
        <w:spacing w:before="2" w:after="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Aggiormamento della disciplina regolante l'</w:t>
      </w:r>
      <w:r w:rsidR="00061D81" w:rsidRPr="00275B3D">
        <w:rPr>
          <w:rFonts w:ascii="Times New Roman" w:hAnsi="Times New Roman"/>
          <w:b/>
          <w:bCs/>
          <w:sz w:val="24"/>
          <w:szCs w:val="24"/>
        </w:rPr>
        <w:t xml:space="preserve"> iscrizione</w:t>
      </w:r>
    </w:p>
    <w:p w:rsidR="00E46556" w:rsidRDefault="00061D81" w:rsidP="00914866">
      <w:pPr>
        <w:pStyle w:val="NormaleWeb"/>
        <w:spacing w:before="2" w:after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B3D">
        <w:rPr>
          <w:rFonts w:ascii="Times New Roman" w:hAnsi="Times New Roman"/>
          <w:b/>
          <w:bCs/>
          <w:sz w:val="24"/>
          <w:szCs w:val="24"/>
        </w:rPr>
        <w:t xml:space="preserve"> ai Registri</w:t>
      </w:r>
      <w:r w:rsidR="00914866" w:rsidRPr="00275B3D">
        <w:rPr>
          <w:rFonts w:ascii="Times New Roman" w:hAnsi="Times New Roman"/>
          <w:b/>
          <w:bCs/>
          <w:sz w:val="24"/>
          <w:szCs w:val="24"/>
        </w:rPr>
        <w:t xml:space="preserve"> delle Medicine Non Convenzionali</w:t>
      </w:r>
    </w:p>
    <w:p w:rsidR="003E2830" w:rsidRDefault="003E2830" w:rsidP="00914866">
      <w:pPr>
        <w:pStyle w:val="NormaleWeb"/>
        <w:spacing w:before="2" w:after="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2830" w:rsidRPr="00275B3D" w:rsidRDefault="003E2830" w:rsidP="003E2830">
      <w:pPr>
        <w:pStyle w:val="NormaleWeb"/>
        <w:spacing w:before="2" w:after="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Il Consiglio Direttivo dell' OMCeO Bologna</w:t>
      </w:r>
    </w:p>
    <w:p w:rsidR="00275B3D" w:rsidRPr="00275B3D" w:rsidRDefault="00275B3D" w:rsidP="00914866">
      <w:pPr>
        <w:pStyle w:val="NormaleWeb"/>
        <w:spacing w:before="2" w:after="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B3D" w:rsidRPr="00275B3D" w:rsidRDefault="00275B3D" w:rsidP="00227632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275B3D">
        <w:rPr>
          <w:rFonts w:ascii="Times New Roman" w:hAnsi="Times New Roman"/>
          <w:bCs/>
          <w:sz w:val="24"/>
          <w:szCs w:val="24"/>
        </w:rPr>
        <w:t xml:space="preserve">Preso atto delle Comunicazioni FNOMCeO n.88/22.10.2014, n. 9/21.01.15, e n. 85/17.12.15, </w:t>
      </w:r>
      <w:r w:rsidRPr="00275B3D">
        <w:rPr>
          <w:rFonts w:ascii="Times New Roman" w:hAnsi="Times New Roman"/>
          <w:sz w:val="24"/>
          <w:szCs w:val="24"/>
        </w:rPr>
        <w:t>concernenti:</w:t>
      </w:r>
    </w:p>
    <w:p w:rsidR="00275B3D" w:rsidRPr="00275B3D" w:rsidRDefault="00275B3D" w:rsidP="00227632">
      <w:pPr>
        <w:pStyle w:val="NormaleWeb"/>
        <w:numPr>
          <w:ilvl w:val="0"/>
          <w:numId w:val="13"/>
        </w:numPr>
        <w:spacing w:before="2" w:after="2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75B3D">
        <w:rPr>
          <w:rFonts w:ascii="Times New Roman" w:hAnsi="Times New Roman"/>
          <w:sz w:val="24"/>
          <w:szCs w:val="24"/>
        </w:rPr>
        <w:t xml:space="preserve">Criteri formativi e di accreditamento in Agopuntura, Medicina Omeopatica, Medicina Antroposofica, Omotossicologia e Fitoterapia; </w:t>
      </w:r>
    </w:p>
    <w:p w:rsidR="00275B3D" w:rsidRPr="00275B3D" w:rsidRDefault="00275B3D" w:rsidP="00227632">
      <w:pPr>
        <w:pStyle w:val="NormaleWeb"/>
        <w:numPr>
          <w:ilvl w:val="0"/>
          <w:numId w:val="13"/>
        </w:numPr>
        <w:spacing w:before="2" w:after="2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75B3D">
        <w:rPr>
          <w:rFonts w:ascii="Times New Roman" w:hAnsi="Times New Roman"/>
          <w:sz w:val="24"/>
          <w:szCs w:val="24"/>
        </w:rPr>
        <w:t xml:space="preserve">Istituzione dei Registri dei Medici e Odontoiatri esercenti le Medicine Non Convenzionali presso gli Ordini Provinciali; </w:t>
      </w:r>
    </w:p>
    <w:p w:rsidR="00275B3D" w:rsidRPr="00275B3D" w:rsidRDefault="00275B3D" w:rsidP="00227632">
      <w:pPr>
        <w:pStyle w:val="NormaleWeb"/>
        <w:numPr>
          <w:ilvl w:val="0"/>
          <w:numId w:val="13"/>
        </w:numPr>
        <w:spacing w:before="2" w:after="2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75B3D">
        <w:rPr>
          <w:rFonts w:ascii="Times New Roman" w:hAnsi="Times New Roman"/>
          <w:sz w:val="24"/>
          <w:szCs w:val="24"/>
        </w:rPr>
        <w:t>Istituzione e composizione delle Commissioni per le Medicine Non Convenzionali presso gli Ordini Provinciali.</w:t>
      </w:r>
    </w:p>
    <w:p w:rsidR="00275B3D" w:rsidRPr="00275B3D" w:rsidRDefault="00275B3D" w:rsidP="00275B3D">
      <w:pPr>
        <w:pStyle w:val="NormaleWeb"/>
        <w:spacing w:before="2" w:after="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6AF1" w:rsidRDefault="00ED2A67" w:rsidP="00656AF1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per le quali il </w:t>
      </w:r>
      <w:r w:rsidR="00EC6923" w:rsidRPr="00002A64">
        <w:rPr>
          <w:rFonts w:ascii="Times New Roman" w:hAnsi="Times New Roman"/>
          <w:bCs/>
          <w:sz w:val="24"/>
          <w:szCs w:val="24"/>
        </w:rPr>
        <w:t xml:space="preserve"> percorso formativo d</w:t>
      </w:r>
      <w:r>
        <w:rPr>
          <w:rFonts w:ascii="Times New Roman" w:hAnsi="Times New Roman"/>
          <w:bCs/>
          <w:sz w:val="24"/>
          <w:szCs w:val="24"/>
        </w:rPr>
        <w:t>ovrà</w:t>
      </w:r>
      <w:r w:rsidR="00EC6923" w:rsidRPr="00002A64">
        <w:rPr>
          <w:rFonts w:ascii="Times New Roman" w:hAnsi="Times New Roman"/>
          <w:bCs/>
          <w:sz w:val="24"/>
          <w:szCs w:val="24"/>
        </w:rPr>
        <w:t xml:space="preserve"> corrispondere ai seguenti requisiti:</w:t>
      </w:r>
    </w:p>
    <w:p w:rsidR="00656AF1" w:rsidRDefault="00656AF1" w:rsidP="00656AF1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</w:p>
    <w:p w:rsidR="00CE2CB8" w:rsidRDefault="00227632" w:rsidP="00227632">
      <w:pPr>
        <w:pStyle w:val="NormaleWeb"/>
        <w:numPr>
          <w:ilvl w:val="0"/>
          <w:numId w:val="19"/>
        </w:numPr>
        <w:spacing w:before="2" w:after="2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</w:rPr>
        <w:t xml:space="preserve">Agopuntura, </w:t>
      </w:r>
      <w:r w:rsidR="00002A64" w:rsidRPr="00656AF1">
        <w:rPr>
          <w:rFonts w:ascii="Times New Roman" w:hAnsi="Times New Roman"/>
          <w:b/>
          <w:smallCaps/>
          <w:sz w:val="24"/>
          <w:szCs w:val="24"/>
          <w:u w:val="single"/>
        </w:rPr>
        <w:t>Medicina Omeopatica, Medicina Antroposofica</w:t>
      </w:r>
      <w:r w:rsidR="001B05E1" w:rsidRPr="00656AF1">
        <w:rPr>
          <w:rFonts w:ascii="Times New Roman" w:hAnsi="Times New Roman"/>
          <w:b/>
          <w:smallCaps/>
          <w:sz w:val="24"/>
          <w:szCs w:val="24"/>
          <w:u w:val="single"/>
        </w:rPr>
        <w:t>,</w:t>
      </w:r>
      <w:r w:rsidR="00002A64" w:rsidRPr="00656AF1">
        <w:rPr>
          <w:rFonts w:ascii="Times New Roman" w:hAnsi="Times New Roman"/>
          <w:b/>
          <w:smallCaps/>
          <w:sz w:val="24"/>
          <w:szCs w:val="24"/>
          <w:u w:val="single"/>
        </w:rPr>
        <w:t xml:space="preserve"> Omotossicologia</w:t>
      </w:r>
      <w:r w:rsidR="001B05E1">
        <w:rPr>
          <w:rFonts w:ascii="Times New Roman" w:hAnsi="Times New Roman"/>
          <w:sz w:val="24"/>
          <w:szCs w:val="24"/>
        </w:rPr>
        <w:t>:</w:t>
      </w:r>
      <w:r w:rsidR="00002A64">
        <w:rPr>
          <w:rFonts w:ascii="Times New Roman" w:hAnsi="Times New Roman"/>
          <w:sz w:val="24"/>
          <w:szCs w:val="24"/>
        </w:rPr>
        <w:t xml:space="preserve"> </w:t>
      </w:r>
      <w:r w:rsidR="003C7026" w:rsidRPr="001B05E1">
        <w:rPr>
          <w:rFonts w:ascii="Times New Roman" w:hAnsi="Times New Roman"/>
          <w:sz w:val="24"/>
          <w:szCs w:val="24"/>
        </w:rPr>
        <w:t xml:space="preserve"> </w:t>
      </w:r>
    </w:p>
    <w:p w:rsidR="00CE2CB8" w:rsidRPr="00CE2CB8" w:rsidRDefault="001B05E1" w:rsidP="00227632">
      <w:pPr>
        <w:pStyle w:val="NormaleWeb"/>
        <w:numPr>
          <w:ilvl w:val="0"/>
          <w:numId w:val="20"/>
        </w:numPr>
        <w:spacing w:before="2" w:after="2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CE2CB8">
        <w:rPr>
          <w:rFonts w:ascii="Times New Roman" w:hAnsi="Times New Roman"/>
          <w:sz w:val="24"/>
          <w:szCs w:val="24"/>
        </w:rPr>
        <w:t xml:space="preserve">corsi </w:t>
      </w:r>
      <w:r w:rsidRPr="0016017F">
        <w:rPr>
          <w:rFonts w:ascii="Times New Roman" w:hAnsi="Times New Roman"/>
          <w:sz w:val="24"/>
          <w:szCs w:val="24"/>
        </w:rPr>
        <w:t xml:space="preserve">triennali </w:t>
      </w:r>
      <w:r w:rsidR="0016017F" w:rsidRPr="0016017F">
        <w:rPr>
          <w:rFonts w:ascii="Times New Roman" w:hAnsi="Times New Roman"/>
          <w:sz w:val="24"/>
          <w:szCs w:val="24"/>
        </w:rPr>
        <w:t xml:space="preserve">- </w:t>
      </w:r>
      <w:r w:rsidRPr="0016017F">
        <w:rPr>
          <w:rFonts w:ascii="Times New Roman" w:hAnsi="Times New Roman"/>
          <w:sz w:val="24"/>
          <w:szCs w:val="24"/>
        </w:rPr>
        <w:t xml:space="preserve">o </w:t>
      </w:r>
      <w:r w:rsidR="0016017F" w:rsidRPr="0016017F">
        <w:rPr>
          <w:rFonts w:ascii="Times New Roman" w:hAnsi="Times New Roman"/>
          <w:sz w:val="24"/>
          <w:szCs w:val="24"/>
        </w:rPr>
        <w:t xml:space="preserve">di </w:t>
      </w:r>
      <w:r w:rsidRPr="0016017F">
        <w:rPr>
          <w:rFonts w:ascii="Times New Roman" w:hAnsi="Times New Roman"/>
          <w:sz w:val="24"/>
          <w:szCs w:val="24"/>
        </w:rPr>
        <w:t>superior</w:t>
      </w:r>
      <w:r w:rsidR="0016017F" w:rsidRPr="0016017F">
        <w:rPr>
          <w:rFonts w:ascii="Times New Roman" w:hAnsi="Times New Roman"/>
          <w:sz w:val="24"/>
          <w:szCs w:val="24"/>
        </w:rPr>
        <w:t xml:space="preserve">e durata - </w:t>
      </w:r>
      <w:r w:rsidRPr="0016017F">
        <w:rPr>
          <w:rFonts w:ascii="Times New Roman" w:hAnsi="Times New Roman"/>
          <w:sz w:val="24"/>
          <w:szCs w:val="24"/>
        </w:rPr>
        <w:t xml:space="preserve"> articolati in</w:t>
      </w:r>
      <w:r w:rsidRPr="00CE2CB8">
        <w:rPr>
          <w:rFonts w:ascii="Times New Roman" w:hAnsi="Times New Roman"/>
          <w:sz w:val="24"/>
          <w:szCs w:val="24"/>
        </w:rPr>
        <w:t xml:space="preserve"> </w:t>
      </w:r>
      <w:r w:rsidR="005819D7" w:rsidRPr="00ED2A67">
        <w:rPr>
          <w:rFonts w:ascii="Times New Roman" w:hAnsi="Times New Roman"/>
          <w:sz w:val="24"/>
          <w:szCs w:val="24"/>
        </w:rPr>
        <w:t>4</w:t>
      </w:r>
      <w:r w:rsidR="003C7026" w:rsidRPr="00ED2A67">
        <w:rPr>
          <w:rFonts w:ascii="Times New Roman" w:hAnsi="Times New Roman"/>
          <w:bCs/>
          <w:sz w:val="24"/>
          <w:szCs w:val="24"/>
        </w:rPr>
        <w:t>00 ore di formazione teorica</w:t>
      </w:r>
      <w:r w:rsidR="003C7026" w:rsidRPr="00CE2CB8">
        <w:rPr>
          <w:rFonts w:ascii="Times New Roman" w:hAnsi="Times New Roman"/>
          <w:sz w:val="24"/>
          <w:szCs w:val="24"/>
        </w:rPr>
        <w:t xml:space="preserve"> </w:t>
      </w:r>
      <w:r w:rsidR="0016017F">
        <w:rPr>
          <w:rFonts w:ascii="Times New Roman" w:hAnsi="Times New Roman"/>
          <w:sz w:val="24"/>
          <w:szCs w:val="24"/>
        </w:rPr>
        <w:t>ed ulteriormente caratterizzati da:</w:t>
      </w:r>
    </w:p>
    <w:p w:rsidR="001B235C" w:rsidRDefault="003C7026" w:rsidP="00227632">
      <w:pPr>
        <w:pStyle w:val="NormaleWeb"/>
        <w:numPr>
          <w:ilvl w:val="0"/>
          <w:numId w:val="20"/>
        </w:numPr>
        <w:spacing w:before="2" w:after="2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D2A67">
        <w:rPr>
          <w:rFonts w:ascii="Times New Roman" w:hAnsi="Times New Roman"/>
          <w:bCs/>
          <w:sz w:val="24"/>
          <w:szCs w:val="24"/>
        </w:rPr>
        <w:t>100 ore di pratica clinica</w:t>
      </w:r>
      <w:r w:rsidRPr="00ED2A67">
        <w:rPr>
          <w:rFonts w:ascii="Times New Roman" w:hAnsi="Times New Roman"/>
          <w:sz w:val="24"/>
          <w:szCs w:val="24"/>
        </w:rPr>
        <w:t>,</w:t>
      </w:r>
      <w:r w:rsidRPr="00275B3D">
        <w:rPr>
          <w:rFonts w:ascii="Times New Roman" w:hAnsi="Times New Roman"/>
          <w:sz w:val="24"/>
          <w:szCs w:val="24"/>
        </w:rPr>
        <w:t xml:space="preserve"> di cui almeno il 50% di tirocinio pratico supervisionato da un medico esperto della disciplina in oggetto.</w:t>
      </w:r>
    </w:p>
    <w:p w:rsidR="00CE2CB8" w:rsidRDefault="00CE2CB8" w:rsidP="00227632">
      <w:pPr>
        <w:pStyle w:val="NormaleWeb"/>
        <w:numPr>
          <w:ilvl w:val="0"/>
          <w:numId w:val="20"/>
        </w:numPr>
        <w:spacing w:before="2" w:after="2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D2A67">
        <w:rPr>
          <w:rFonts w:ascii="Times New Roman" w:hAnsi="Times New Roman"/>
          <w:bCs/>
          <w:sz w:val="24"/>
          <w:szCs w:val="24"/>
        </w:rPr>
        <w:t>frequenza minima all’80%</w:t>
      </w:r>
      <w:r w:rsidRPr="00275B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5B3D">
        <w:rPr>
          <w:rFonts w:ascii="Times New Roman" w:hAnsi="Times New Roman"/>
          <w:sz w:val="24"/>
          <w:szCs w:val="24"/>
        </w:rPr>
        <w:t>delle lezioni sia teoriche che pratiche.</w:t>
      </w:r>
    </w:p>
    <w:p w:rsidR="00CE2CB8" w:rsidRPr="00ED2A67" w:rsidRDefault="00CE2CB8" w:rsidP="00227632">
      <w:pPr>
        <w:pStyle w:val="NormaleWeb"/>
        <w:numPr>
          <w:ilvl w:val="0"/>
          <w:numId w:val="20"/>
        </w:numPr>
        <w:spacing w:before="2" w:after="2"/>
        <w:ind w:left="709" w:hanging="142"/>
        <w:jc w:val="both"/>
        <w:rPr>
          <w:rFonts w:ascii="Times New Roman" w:hAnsi="Times New Roman"/>
          <w:bCs/>
          <w:sz w:val="24"/>
          <w:szCs w:val="24"/>
        </w:rPr>
      </w:pPr>
      <w:r w:rsidRPr="00275B3D">
        <w:rPr>
          <w:rFonts w:ascii="Times New Roman" w:hAnsi="Times New Roman"/>
          <w:sz w:val="24"/>
          <w:szCs w:val="24"/>
        </w:rPr>
        <w:t xml:space="preserve">superamento di </w:t>
      </w:r>
      <w:r w:rsidRPr="00ED2A67">
        <w:rPr>
          <w:rFonts w:ascii="Times New Roman" w:hAnsi="Times New Roman"/>
          <w:bCs/>
          <w:sz w:val="24"/>
          <w:szCs w:val="24"/>
        </w:rPr>
        <w:t>esame teorico pratico al termine di ciascuno degli anni di corso previsti, nonché la discussione finale di una tesi.</w:t>
      </w:r>
    </w:p>
    <w:p w:rsidR="0016017F" w:rsidRPr="00275B3D" w:rsidRDefault="0016017F" w:rsidP="00227632">
      <w:pPr>
        <w:pStyle w:val="NormaleWeb"/>
        <w:numPr>
          <w:ilvl w:val="0"/>
          <w:numId w:val="20"/>
        </w:numPr>
        <w:spacing w:before="2" w:after="2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ore di </w:t>
      </w:r>
      <w:r w:rsidRPr="00275B3D">
        <w:rPr>
          <w:rFonts w:ascii="Times New Roman" w:hAnsi="Times New Roman"/>
          <w:sz w:val="24"/>
          <w:szCs w:val="24"/>
        </w:rPr>
        <w:t xml:space="preserve">insegnamenti di tipo generale, non riferiti specificamente alla disciplina </w:t>
      </w:r>
      <w:r w:rsidR="00227632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 xml:space="preserve">riferimento, contenute nel limite del </w:t>
      </w:r>
      <w:r w:rsidRPr="00275B3D">
        <w:rPr>
          <w:rFonts w:ascii="Times New Roman" w:hAnsi="Times New Roman"/>
          <w:sz w:val="24"/>
          <w:szCs w:val="24"/>
        </w:rPr>
        <w:t xml:space="preserve"> 20% del monte ore complessivo di formazione teorica.</w:t>
      </w:r>
    </w:p>
    <w:p w:rsidR="0016017F" w:rsidRDefault="00ED2A67" w:rsidP="00227632">
      <w:pPr>
        <w:pStyle w:val="NormaleWeb"/>
        <w:numPr>
          <w:ilvl w:val="0"/>
          <w:numId w:val="20"/>
        </w:numPr>
        <w:spacing w:before="2" w:after="2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Formazione a distanza (FAD) contenuta nel limite del 30%  </w:t>
      </w:r>
    </w:p>
    <w:p w:rsidR="00CE2CB8" w:rsidRPr="0016017F" w:rsidRDefault="00CE2CB8" w:rsidP="00227632">
      <w:pPr>
        <w:pStyle w:val="NormaleWeb"/>
        <w:numPr>
          <w:ilvl w:val="0"/>
          <w:numId w:val="20"/>
        </w:numPr>
        <w:spacing w:before="2" w:after="2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16017F">
        <w:rPr>
          <w:rFonts w:ascii="Times New Roman" w:hAnsi="Times New Roman"/>
          <w:sz w:val="24"/>
          <w:szCs w:val="24"/>
        </w:rPr>
        <w:t>attestato di conformità ai requisiti richiesti, rilasciato dai soggetti pubblici e privati accreditati alla formazione</w:t>
      </w:r>
      <w:r w:rsidR="00ED2A67">
        <w:rPr>
          <w:rFonts w:ascii="Times New Roman" w:hAnsi="Times New Roman"/>
          <w:sz w:val="24"/>
          <w:szCs w:val="24"/>
        </w:rPr>
        <w:t xml:space="preserve">, atto a </w:t>
      </w:r>
      <w:r w:rsidRPr="0016017F">
        <w:rPr>
          <w:rFonts w:ascii="Times New Roman" w:hAnsi="Times New Roman"/>
          <w:sz w:val="24"/>
          <w:szCs w:val="24"/>
        </w:rPr>
        <w:t>consentir</w:t>
      </w:r>
      <w:r w:rsidR="00ED2A67">
        <w:rPr>
          <w:rFonts w:ascii="Times New Roman" w:hAnsi="Times New Roman"/>
          <w:sz w:val="24"/>
          <w:szCs w:val="24"/>
        </w:rPr>
        <w:t>e</w:t>
      </w:r>
      <w:r w:rsidRPr="0016017F">
        <w:rPr>
          <w:rFonts w:ascii="Times New Roman" w:hAnsi="Times New Roman"/>
          <w:sz w:val="24"/>
          <w:szCs w:val="24"/>
        </w:rPr>
        <w:t xml:space="preserve"> l’isc</w:t>
      </w:r>
      <w:r w:rsidR="00227632">
        <w:rPr>
          <w:rFonts w:ascii="Times New Roman" w:hAnsi="Times New Roman"/>
          <w:sz w:val="24"/>
          <w:szCs w:val="24"/>
        </w:rPr>
        <w:t xml:space="preserve">rizione del professionista agli </w:t>
      </w:r>
      <w:r w:rsidRPr="0016017F">
        <w:rPr>
          <w:rFonts w:ascii="Times New Roman" w:hAnsi="Times New Roman"/>
          <w:sz w:val="24"/>
          <w:szCs w:val="24"/>
        </w:rPr>
        <w:t>elenchi degli esperti delle singole discipline.</w:t>
      </w:r>
    </w:p>
    <w:p w:rsidR="00CE2CB8" w:rsidRPr="00275B3D" w:rsidRDefault="00CE2CB8" w:rsidP="00CE2CB8">
      <w:pPr>
        <w:pStyle w:val="NormaleWeb"/>
        <w:spacing w:before="2" w:after="2"/>
        <w:ind w:left="720"/>
        <w:jc w:val="both"/>
        <w:rPr>
          <w:rFonts w:ascii="Times New Roman" w:hAnsi="Times New Roman"/>
          <w:sz w:val="24"/>
          <w:szCs w:val="24"/>
        </w:rPr>
      </w:pPr>
    </w:p>
    <w:p w:rsidR="003E2830" w:rsidRDefault="00ED2A67" w:rsidP="003E2830">
      <w:pPr>
        <w:pStyle w:val="NormaleWeb"/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E2830">
        <w:rPr>
          <w:rFonts w:ascii="Times New Roman" w:hAnsi="Times New Roman"/>
          <w:b/>
          <w:sz w:val="24"/>
          <w:szCs w:val="24"/>
        </w:rPr>
        <w:t>ritenuta</w:t>
      </w:r>
    </w:p>
    <w:p w:rsidR="003E2830" w:rsidRPr="003E2830" w:rsidRDefault="003E2830" w:rsidP="003E2830">
      <w:pPr>
        <w:pStyle w:val="NormaleWeb"/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</w:p>
    <w:p w:rsidR="003E2830" w:rsidRDefault="00ED2A67" w:rsidP="00302219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necessità di</w:t>
      </w:r>
      <w:r w:rsidR="00C14AAE" w:rsidRPr="00275B3D">
        <w:rPr>
          <w:rFonts w:ascii="Times New Roman" w:hAnsi="Times New Roman"/>
          <w:sz w:val="24"/>
          <w:szCs w:val="24"/>
        </w:rPr>
        <w:t xml:space="preserve"> aggiorn</w:t>
      </w:r>
      <w:r>
        <w:rPr>
          <w:rFonts w:ascii="Times New Roman" w:hAnsi="Times New Roman"/>
          <w:sz w:val="24"/>
          <w:szCs w:val="24"/>
        </w:rPr>
        <w:t>are</w:t>
      </w:r>
      <w:r w:rsidR="00C14AAE" w:rsidRPr="00275B3D">
        <w:rPr>
          <w:rFonts w:ascii="Times New Roman" w:hAnsi="Times New Roman"/>
          <w:sz w:val="24"/>
          <w:szCs w:val="24"/>
        </w:rPr>
        <w:t xml:space="preserve"> i criteri per l’iscrizione nei Registri delle v</w:t>
      </w:r>
      <w:r w:rsidR="00CF5A5D" w:rsidRPr="00275B3D">
        <w:rPr>
          <w:rFonts w:ascii="Times New Roman" w:hAnsi="Times New Roman"/>
          <w:sz w:val="24"/>
          <w:szCs w:val="24"/>
        </w:rPr>
        <w:t>a</w:t>
      </w:r>
      <w:r w:rsidR="003E2830">
        <w:rPr>
          <w:rFonts w:ascii="Times New Roman" w:hAnsi="Times New Roman"/>
          <w:sz w:val="24"/>
          <w:szCs w:val="24"/>
        </w:rPr>
        <w:t>rie Medicine non Convenzionali</w:t>
      </w:r>
    </w:p>
    <w:p w:rsidR="003E2830" w:rsidRDefault="003E2830" w:rsidP="00302219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</w:p>
    <w:p w:rsidR="003C055D" w:rsidRDefault="003E2830" w:rsidP="003E2830">
      <w:pPr>
        <w:pStyle w:val="NormaleWeb"/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  <w:r w:rsidRPr="003E2830">
        <w:rPr>
          <w:rFonts w:ascii="Times New Roman" w:hAnsi="Times New Roman"/>
          <w:b/>
          <w:sz w:val="24"/>
          <w:szCs w:val="24"/>
        </w:rPr>
        <w:t>delibera</w:t>
      </w:r>
    </w:p>
    <w:p w:rsidR="003E2830" w:rsidRPr="00275B3D" w:rsidRDefault="003E2830" w:rsidP="003E2830">
      <w:pPr>
        <w:pStyle w:val="NormaleWeb"/>
        <w:spacing w:before="2" w:after="2"/>
        <w:jc w:val="center"/>
        <w:rPr>
          <w:rFonts w:ascii="Times New Roman" w:hAnsi="Times New Roman"/>
          <w:sz w:val="24"/>
          <w:szCs w:val="24"/>
        </w:rPr>
      </w:pPr>
    </w:p>
    <w:p w:rsidR="003E2830" w:rsidRPr="0016017F" w:rsidRDefault="003E2830" w:rsidP="003E2830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l'individuazione dei requisiti atti a </w:t>
      </w:r>
      <w:r w:rsidRPr="0016017F">
        <w:rPr>
          <w:rFonts w:ascii="Times New Roman" w:hAnsi="Times New Roman"/>
          <w:sz w:val="24"/>
          <w:szCs w:val="24"/>
        </w:rPr>
        <w:t>consentir</w:t>
      </w:r>
      <w:r>
        <w:rPr>
          <w:rFonts w:ascii="Times New Roman" w:hAnsi="Times New Roman"/>
          <w:sz w:val="24"/>
          <w:szCs w:val="24"/>
        </w:rPr>
        <w:t>e</w:t>
      </w:r>
      <w:r w:rsidRPr="0016017F">
        <w:rPr>
          <w:rFonts w:ascii="Times New Roman" w:hAnsi="Times New Roman"/>
          <w:sz w:val="24"/>
          <w:szCs w:val="24"/>
        </w:rPr>
        <w:t xml:space="preserve"> l’iscrizione agli elenchi degli esperti delle singole discipline</w:t>
      </w:r>
      <w:r>
        <w:rPr>
          <w:rFonts w:ascii="Times New Roman" w:hAnsi="Times New Roman"/>
          <w:sz w:val="24"/>
          <w:szCs w:val="24"/>
        </w:rPr>
        <w:t xml:space="preserve"> come segue:</w:t>
      </w:r>
      <w:r w:rsidRPr="0016017F">
        <w:rPr>
          <w:rFonts w:ascii="Times New Roman" w:hAnsi="Times New Roman"/>
          <w:sz w:val="24"/>
          <w:szCs w:val="24"/>
        </w:rPr>
        <w:t>.</w:t>
      </w:r>
    </w:p>
    <w:p w:rsidR="00CF5A5D" w:rsidRPr="00275B3D" w:rsidRDefault="00CF5A5D" w:rsidP="00901E6B">
      <w:pPr>
        <w:pStyle w:val="NormaleWeb"/>
        <w:spacing w:before="2" w:after="2"/>
        <w:rPr>
          <w:rFonts w:ascii="Times New Roman" w:hAnsi="Times New Roman"/>
          <w:b/>
          <w:sz w:val="24"/>
          <w:szCs w:val="24"/>
        </w:rPr>
      </w:pPr>
    </w:p>
    <w:p w:rsidR="00CF5A5D" w:rsidRPr="00275B3D" w:rsidRDefault="00DE03B5" w:rsidP="00CF5A5D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275B3D">
        <w:rPr>
          <w:rFonts w:ascii="Times New Roman" w:hAnsi="Times New Roman"/>
          <w:b/>
          <w:sz w:val="24"/>
          <w:szCs w:val="24"/>
        </w:rPr>
        <w:t>Agopuntura</w:t>
      </w:r>
      <w:r w:rsidRPr="00275B3D">
        <w:rPr>
          <w:rFonts w:ascii="Times New Roman" w:hAnsi="Times New Roman"/>
          <w:sz w:val="24"/>
          <w:szCs w:val="24"/>
        </w:rPr>
        <w:t xml:space="preserve">: </w:t>
      </w:r>
      <w:r w:rsidR="003C055D" w:rsidRPr="00275B3D">
        <w:rPr>
          <w:rFonts w:ascii="Times New Roman" w:hAnsi="Times New Roman"/>
          <w:sz w:val="24"/>
          <w:szCs w:val="24"/>
        </w:rPr>
        <w:t>a regime sono recepiti i criteri</w:t>
      </w:r>
      <w:r w:rsidR="00CF5A5D" w:rsidRPr="00275B3D">
        <w:rPr>
          <w:rFonts w:ascii="Times New Roman" w:hAnsi="Times New Roman"/>
          <w:sz w:val="24"/>
          <w:szCs w:val="24"/>
        </w:rPr>
        <w:t xml:space="preserve"> sopra </w:t>
      </w:r>
      <w:r w:rsidR="003E2830">
        <w:rPr>
          <w:rFonts w:ascii="Times New Roman" w:hAnsi="Times New Roman"/>
          <w:sz w:val="24"/>
          <w:szCs w:val="24"/>
        </w:rPr>
        <w:t>elencat</w:t>
      </w:r>
      <w:r w:rsidR="00CF5A5D" w:rsidRPr="00275B3D">
        <w:rPr>
          <w:rFonts w:ascii="Times New Roman" w:hAnsi="Times New Roman"/>
          <w:sz w:val="24"/>
          <w:szCs w:val="24"/>
        </w:rPr>
        <w:t>i.</w:t>
      </w:r>
    </w:p>
    <w:p w:rsidR="00421C3E" w:rsidRPr="00275B3D" w:rsidRDefault="003C055D" w:rsidP="00CF5A5D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275B3D">
        <w:rPr>
          <w:rFonts w:ascii="Times New Roman" w:hAnsi="Times New Roman"/>
          <w:sz w:val="24"/>
          <w:szCs w:val="24"/>
        </w:rPr>
        <w:t>Per quanto riguarda domande d’iscrizione ai registri che per</w:t>
      </w:r>
      <w:r w:rsidR="00CF5A5D" w:rsidRPr="00275B3D">
        <w:rPr>
          <w:rFonts w:ascii="Times New Roman" w:hAnsi="Times New Roman"/>
          <w:sz w:val="24"/>
          <w:szCs w:val="24"/>
        </w:rPr>
        <w:t xml:space="preserve">venissero da parte di medici e </w:t>
      </w:r>
      <w:r w:rsidRPr="00275B3D">
        <w:rPr>
          <w:rFonts w:ascii="Times New Roman" w:hAnsi="Times New Roman"/>
          <w:sz w:val="24"/>
          <w:szCs w:val="24"/>
        </w:rPr>
        <w:t xml:space="preserve">odontoiatri non in possesso dei requisiti sopra citati, si applicano i criteri </w:t>
      </w:r>
      <w:r w:rsidR="00421C3E" w:rsidRPr="00275B3D">
        <w:rPr>
          <w:rFonts w:ascii="Times New Roman" w:hAnsi="Times New Roman"/>
          <w:sz w:val="24"/>
          <w:szCs w:val="24"/>
        </w:rPr>
        <w:t xml:space="preserve">d’iscrizione deliberati </w:t>
      </w:r>
      <w:r w:rsidR="00CF5A5D" w:rsidRPr="00275B3D">
        <w:rPr>
          <w:rFonts w:ascii="Times New Roman" w:hAnsi="Times New Roman"/>
          <w:sz w:val="24"/>
          <w:szCs w:val="24"/>
        </w:rPr>
        <w:t xml:space="preserve">dall’OMCeO di Bologna </w:t>
      </w:r>
      <w:r w:rsidR="00421C3E" w:rsidRPr="00275B3D">
        <w:rPr>
          <w:rFonts w:ascii="Times New Roman" w:hAnsi="Times New Roman"/>
          <w:sz w:val="24"/>
          <w:szCs w:val="24"/>
        </w:rPr>
        <w:t>nel 2006 e 2007.</w:t>
      </w:r>
    </w:p>
    <w:p w:rsidR="00421C3E" w:rsidRPr="00275B3D" w:rsidRDefault="00421C3E" w:rsidP="00421C3E">
      <w:pPr>
        <w:pStyle w:val="NormaleWeb"/>
        <w:spacing w:before="2" w:after="2"/>
        <w:rPr>
          <w:rFonts w:ascii="Times New Roman" w:hAnsi="Times New Roman"/>
          <w:sz w:val="24"/>
          <w:szCs w:val="24"/>
        </w:rPr>
      </w:pPr>
    </w:p>
    <w:p w:rsidR="006E25EB" w:rsidRPr="00275B3D" w:rsidRDefault="00901E6B" w:rsidP="006E25EB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275B3D">
        <w:rPr>
          <w:rFonts w:ascii="Times New Roman" w:hAnsi="Times New Roman"/>
          <w:b/>
          <w:bCs/>
          <w:sz w:val="24"/>
          <w:szCs w:val="24"/>
        </w:rPr>
        <w:t>Medicina Omeopatica</w:t>
      </w:r>
      <w:r w:rsidRPr="00275B3D">
        <w:rPr>
          <w:rFonts w:ascii="Times New Roman" w:hAnsi="Times New Roman"/>
          <w:sz w:val="24"/>
          <w:szCs w:val="24"/>
        </w:rPr>
        <w:t xml:space="preserve">: </w:t>
      </w:r>
      <w:r w:rsidR="006E25EB" w:rsidRPr="00275B3D">
        <w:rPr>
          <w:rFonts w:ascii="Times New Roman" w:hAnsi="Times New Roman"/>
          <w:sz w:val="24"/>
          <w:szCs w:val="24"/>
        </w:rPr>
        <w:t xml:space="preserve">a regime sono recepiti i criteri sopra </w:t>
      </w:r>
      <w:r w:rsidR="003E2830">
        <w:rPr>
          <w:rFonts w:ascii="Times New Roman" w:hAnsi="Times New Roman"/>
          <w:sz w:val="24"/>
          <w:szCs w:val="24"/>
        </w:rPr>
        <w:t>elencati</w:t>
      </w:r>
      <w:r w:rsidR="006E25EB" w:rsidRPr="00275B3D">
        <w:rPr>
          <w:rFonts w:ascii="Times New Roman" w:hAnsi="Times New Roman"/>
          <w:sz w:val="24"/>
          <w:szCs w:val="24"/>
        </w:rPr>
        <w:t>.</w:t>
      </w:r>
    </w:p>
    <w:p w:rsidR="006E25EB" w:rsidRPr="00275B3D" w:rsidRDefault="006E25EB" w:rsidP="006E25EB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275B3D">
        <w:rPr>
          <w:rFonts w:ascii="Times New Roman" w:hAnsi="Times New Roman"/>
          <w:sz w:val="24"/>
          <w:szCs w:val="24"/>
        </w:rPr>
        <w:t>Per quanto riguarda domande d’iscrizione ai registri che pervenissero da parte di medici e odontoiatri non in possesso dei requisiti sopra citati, si applicano i criteri d’iscrizione deliberati dall’OMCeO di Bologna nel 2006 e 2007.</w:t>
      </w:r>
    </w:p>
    <w:p w:rsidR="006E25EB" w:rsidRPr="00275B3D" w:rsidRDefault="006E25EB" w:rsidP="00421C3E">
      <w:pPr>
        <w:pStyle w:val="NormaleWeb"/>
        <w:spacing w:before="2" w:after="2"/>
        <w:rPr>
          <w:rFonts w:ascii="Times New Roman" w:hAnsi="Times New Roman"/>
          <w:sz w:val="24"/>
          <w:szCs w:val="24"/>
        </w:rPr>
      </w:pPr>
    </w:p>
    <w:p w:rsidR="006E25EB" w:rsidRPr="00275B3D" w:rsidRDefault="00901E6B" w:rsidP="006E25EB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275B3D">
        <w:rPr>
          <w:rFonts w:ascii="Times New Roman" w:hAnsi="Times New Roman"/>
          <w:b/>
          <w:bCs/>
          <w:sz w:val="24"/>
          <w:szCs w:val="24"/>
        </w:rPr>
        <w:lastRenderedPageBreak/>
        <w:t>Omotossicologia</w:t>
      </w:r>
      <w:r w:rsidRPr="00275B3D">
        <w:rPr>
          <w:rFonts w:ascii="Times New Roman" w:hAnsi="Times New Roman"/>
          <w:sz w:val="24"/>
          <w:szCs w:val="24"/>
        </w:rPr>
        <w:t xml:space="preserve">: </w:t>
      </w:r>
      <w:r w:rsidR="006E25EB" w:rsidRPr="00275B3D">
        <w:rPr>
          <w:rFonts w:ascii="Times New Roman" w:hAnsi="Times New Roman"/>
          <w:sz w:val="24"/>
          <w:szCs w:val="24"/>
        </w:rPr>
        <w:t xml:space="preserve">a regime sono recepiti i criteri sopra </w:t>
      </w:r>
      <w:r w:rsidR="003E2830">
        <w:rPr>
          <w:rFonts w:ascii="Times New Roman" w:hAnsi="Times New Roman"/>
          <w:sz w:val="24"/>
          <w:szCs w:val="24"/>
        </w:rPr>
        <w:t>elencati</w:t>
      </w:r>
      <w:r w:rsidR="006E25EB" w:rsidRPr="00275B3D">
        <w:rPr>
          <w:rFonts w:ascii="Times New Roman" w:hAnsi="Times New Roman"/>
          <w:sz w:val="24"/>
          <w:szCs w:val="24"/>
        </w:rPr>
        <w:t>.</w:t>
      </w:r>
    </w:p>
    <w:p w:rsidR="006E25EB" w:rsidRPr="00275B3D" w:rsidRDefault="006E25EB" w:rsidP="006E25EB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275B3D">
        <w:rPr>
          <w:rFonts w:ascii="Times New Roman" w:hAnsi="Times New Roman"/>
          <w:sz w:val="24"/>
          <w:szCs w:val="24"/>
        </w:rPr>
        <w:t>Per quanto riguarda domande d’iscrizione ai registri che pervenissero da parte di medici e odontoiatri non in possesso dei requisiti sopra citati, si applicano i criteri d’iscrizione deliberati dall’OMCeO di Bologna nel 2006 e 2007.</w:t>
      </w:r>
    </w:p>
    <w:p w:rsidR="00517D47" w:rsidRPr="00275B3D" w:rsidRDefault="00517D47" w:rsidP="006E25EB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</w:p>
    <w:p w:rsidR="00517D47" w:rsidRPr="00275B3D" w:rsidRDefault="00517D47" w:rsidP="006E25EB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275B3D">
        <w:rPr>
          <w:rFonts w:ascii="Times New Roman" w:hAnsi="Times New Roman"/>
          <w:b/>
          <w:sz w:val="24"/>
          <w:szCs w:val="24"/>
        </w:rPr>
        <w:t>Medicina Antroposofica</w:t>
      </w:r>
      <w:r w:rsidRPr="00275B3D">
        <w:rPr>
          <w:rFonts w:ascii="Times New Roman" w:hAnsi="Times New Roman"/>
          <w:sz w:val="24"/>
          <w:szCs w:val="24"/>
        </w:rPr>
        <w:t xml:space="preserve">: a regime sono recepiti i criteri sopra </w:t>
      </w:r>
      <w:r w:rsidR="003E2830">
        <w:rPr>
          <w:rFonts w:ascii="Times New Roman" w:hAnsi="Times New Roman"/>
          <w:sz w:val="24"/>
          <w:szCs w:val="24"/>
        </w:rPr>
        <w:t>elencati</w:t>
      </w:r>
      <w:r w:rsidRPr="00275B3D">
        <w:rPr>
          <w:rFonts w:ascii="Times New Roman" w:hAnsi="Times New Roman"/>
          <w:sz w:val="24"/>
          <w:szCs w:val="24"/>
        </w:rPr>
        <w:t>.</w:t>
      </w:r>
    </w:p>
    <w:p w:rsidR="003E2830" w:rsidRDefault="006E2B82" w:rsidP="00002A64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275B3D">
        <w:rPr>
          <w:rFonts w:ascii="Times New Roman" w:hAnsi="Times New Roman"/>
          <w:sz w:val="24"/>
          <w:szCs w:val="24"/>
        </w:rPr>
        <w:t xml:space="preserve">Per quanto riguarda domande d’iscrizione ai registri che pervenissero da parte di medici e odontoiatri non in possesso dei requisiti sopra citati, </w:t>
      </w:r>
      <w:r w:rsidR="003E2830">
        <w:rPr>
          <w:rFonts w:ascii="Times New Roman" w:hAnsi="Times New Roman"/>
          <w:sz w:val="24"/>
          <w:szCs w:val="24"/>
        </w:rPr>
        <w:t xml:space="preserve">vengono applicati </w:t>
      </w:r>
      <w:r w:rsidRPr="00275B3D">
        <w:rPr>
          <w:rFonts w:ascii="Times New Roman" w:hAnsi="Times New Roman"/>
          <w:sz w:val="24"/>
          <w:szCs w:val="24"/>
        </w:rPr>
        <w:t xml:space="preserve">i seguenti criteri: </w:t>
      </w:r>
    </w:p>
    <w:p w:rsidR="00002A64" w:rsidRPr="00275B3D" w:rsidRDefault="003E2830" w:rsidP="00002A64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non meno di </w:t>
      </w:r>
      <w:r w:rsidR="006E2B82" w:rsidRPr="00275B3D">
        <w:rPr>
          <w:rFonts w:ascii="Times New Roman" w:hAnsi="Times New Roman"/>
          <w:sz w:val="24"/>
          <w:szCs w:val="24"/>
        </w:rPr>
        <w:t>600 ore di formazione teorico-pratica in Medicina Antroposofica ottenute dall’insieme di seminari, corsi di perfezionamento ed un numero di anni di pratica clinica (100 ore annue) cumulabili sino al ra</w:t>
      </w:r>
      <w:r w:rsidR="003676B7">
        <w:rPr>
          <w:rFonts w:ascii="Times New Roman" w:hAnsi="Times New Roman"/>
          <w:sz w:val="24"/>
          <w:szCs w:val="24"/>
        </w:rPr>
        <w:t>ggiungimento delle ore previste</w:t>
      </w:r>
      <w:r w:rsidR="00002A64">
        <w:rPr>
          <w:rFonts w:ascii="Times New Roman" w:hAnsi="Times New Roman"/>
          <w:sz w:val="24"/>
          <w:szCs w:val="24"/>
        </w:rPr>
        <w:t xml:space="preserve"> (di cui a</w:t>
      </w:r>
      <w:r w:rsidR="00002A64" w:rsidRPr="00275B3D">
        <w:rPr>
          <w:rFonts w:ascii="Times New Roman" w:hAnsi="Times New Roman"/>
          <w:sz w:val="24"/>
          <w:szCs w:val="24"/>
        </w:rPr>
        <w:t>i criteri d’iscrizione deliberati dall’O</w:t>
      </w:r>
      <w:r>
        <w:rPr>
          <w:rFonts w:ascii="Times New Roman" w:hAnsi="Times New Roman"/>
          <w:sz w:val="24"/>
          <w:szCs w:val="24"/>
        </w:rPr>
        <w:t>MCeO di Bologna nel 2006 e 2007</w:t>
      </w:r>
      <w:r w:rsidR="00002A64">
        <w:rPr>
          <w:rFonts w:ascii="Times New Roman" w:hAnsi="Times New Roman"/>
          <w:sz w:val="24"/>
          <w:szCs w:val="24"/>
        </w:rPr>
        <w:t>)</w:t>
      </w:r>
    </w:p>
    <w:p w:rsidR="006E25EB" w:rsidRPr="00275B3D" w:rsidRDefault="006E25EB" w:rsidP="00421C3E">
      <w:pPr>
        <w:pStyle w:val="NormaleWeb"/>
        <w:spacing w:before="2" w:after="2"/>
        <w:rPr>
          <w:rFonts w:ascii="Times New Roman" w:hAnsi="Times New Roman"/>
          <w:sz w:val="24"/>
          <w:szCs w:val="24"/>
        </w:rPr>
      </w:pPr>
    </w:p>
    <w:p w:rsidR="006E25EB" w:rsidRPr="00275B3D" w:rsidRDefault="00901E6B" w:rsidP="00611502">
      <w:pPr>
        <w:pStyle w:val="NormaleWeb"/>
        <w:spacing w:before="2" w:after="2"/>
        <w:rPr>
          <w:rFonts w:ascii="Times New Roman" w:hAnsi="Times New Roman"/>
          <w:sz w:val="24"/>
          <w:szCs w:val="24"/>
        </w:rPr>
      </w:pPr>
      <w:r w:rsidRPr="00275B3D">
        <w:rPr>
          <w:rFonts w:ascii="Times New Roman" w:hAnsi="Times New Roman"/>
          <w:b/>
          <w:bCs/>
          <w:sz w:val="24"/>
          <w:szCs w:val="24"/>
        </w:rPr>
        <w:t>Fitoterapia</w:t>
      </w:r>
      <w:r w:rsidRPr="00275B3D">
        <w:rPr>
          <w:rFonts w:ascii="Times New Roman" w:hAnsi="Times New Roman"/>
          <w:sz w:val="24"/>
          <w:szCs w:val="24"/>
        </w:rPr>
        <w:t xml:space="preserve">: </w:t>
      </w:r>
      <w:r w:rsidR="006E25EB" w:rsidRPr="00275B3D">
        <w:rPr>
          <w:rFonts w:ascii="Times New Roman" w:hAnsi="Times New Roman"/>
          <w:sz w:val="24"/>
          <w:szCs w:val="24"/>
        </w:rPr>
        <w:t>a regime sono recepiti i criteri sopra citati.</w:t>
      </w:r>
    </w:p>
    <w:p w:rsidR="0023560B" w:rsidRPr="00275B3D" w:rsidRDefault="006E25EB" w:rsidP="0023560B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275B3D">
        <w:rPr>
          <w:rFonts w:ascii="Times New Roman" w:hAnsi="Times New Roman"/>
          <w:sz w:val="24"/>
          <w:szCs w:val="24"/>
        </w:rPr>
        <w:t xml:space="preserve">Per quanto riguarda domande d’iscrizione ai registri che pervenissero da parte di medici e odontoiatri non in possesso dei requisiti sopra citati, </w:t>
      </w:r>
      <w:r w:rsidR="003E2830">
        <w:rPr>
          <w:rFonts w:ascii="Times New Roman" w:hAnsi="Times New Roman"/>
          <w:sz w:val="24"/>
          <w:szCs w:val="24"/>
        </w:rPr>
        <w:t>vengono applicati</w:t>
      </w:r>
      <w:r w:rsidRPr="00275B3D">
        <w:rPr>
          <w:rFonts w:ascii="Times New Roman" w:hAnsi="Times New Roman"/>
          <w:sz w:val="24"/>
          <w:szCs w:val="24"/>
        </w:rPr>
        <w:t xml:space="preserve"> i criteri d’iscrizione deliberati dall’OMCeO di Bologna nel 2006 e 2007.</w:t>
      </w:r>
    </w:p>
    <w:p w:rsidR="003C7026" w:rsidRPr="00275B3D" w:rsidRDefault="003C7026" w:rsidP="0023560B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</w:p>
    <w:p w:rsidR="00061D81" w:rsidRPr="00275B3D" w:rsidRDefault="00901E6B" w:rsidP="0023560B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275B3D">
        <w:rPr>
          <w:rFonts w:ascii="Times New Roman" w:hAnsi="Times New Roman"/>
          <w:b/>
          <w:bCs/>
          <w:sz w:val="24"/>
          <w:szCs w:val="24"/>
        </w:rPr>
        <w:t>Medicina Tradizionale Cinese</w:t>
      </w:r>
      <w:r w:rsidRPr="00275B3D">
        <w:rPr>
          <w:rFonts w:ascii="Times New Roman" w:hAnsi="Times New Roman"/>
          <w:sz w:val="24"/>
          <w:szCs w:val="24"/>
        </w:rPr>
        <w:t>:</w:t>
      </w:r>
      <w:r w:rsidR="00061D81" w:rsidRPr="00275B3D">
        <w:rPr>
          <w:rStyle w:val="Corpodeltesto795ptGrassetto"/>
          <w:rFonts w:ascii="Times New Roman" w:hAnsi="Times New Roman" w:cs="Times New Roman"/>
          <w:sz w:val="24"/>
          <w:szCs w:val="24"/>
        </w:rPr>
        <w:t xml:space="preserve"> </w:t>
      </w:r>
      <w:r w:rsidR="00061D81" w:rsidRPr="00275B3D">
        <w:rPr>
          <w:rStyle w:val="Corpodeltesto795ptGrassetto"/>
          <w:rFonts w:ascii="Times New Roman" w:hAnsi="Times New Roman" w:cs="Times New Roman"/>
          <w:b w:val="0"/>
          <w:sz w:val="24"/>
          <w:szCs w:val="24"/>
        </w:rPr>
        <w:t>valgono i</w:t>
      </w:r>
      <w:r w:rsidR="00061D81" w:rsidRPr="00275B3D">
        <w:rPr>
          <w:rFonts w:ascii="Times New Roman" w:hAnsi="Times New Roman"/>
          <w:b/>
          <w:sz w:val="24"/>
          <w:szCs w:val="24"/>
        </w:rPr>
        <w:t xml:space="preserve"> </w:t>
      </w:r>
      <w:r w:rsidR="003C7026" w:rsidRPr="00275B3D">
        <w:rPr>
          <w:rFonts w:ascii="Times New Roman" w:hAnsi="Times New Roman"/>
          <w:sz w:val="24"/>
          <w:szCs w:val="24"/>
        </w:rPr>
        <w:t xml:space="preserve">criteri </w:t>
      </w:r>
      <w:r w:rsidR="00061D81" w:rsidRPr="00275B3D">
        <w:rPr>
          <w:rFonts w:ascii="Times New Roman" w:hAnsi="Times New Roman"/>
          <w:sz w:val="24"/>
          <w:szCs w:val="24"/>
        </w:rPr>
        <w:t xml:space="preserve">per </w:t>
      </w:r>
      <w:r w:rsidR="003C7026" w:rsidRPr="00275B3D">
        <w:rPr>
          <w:rFonts w:ascii="Times New Roman" w:hAnsi="Times New Roman"/>
          <w:sz w:val="24"/>
          <w:szCs w:val="24"/>
        </w:rPr>
        <w:t xml:space="preserve">l’agopuntura, </w:t>
      </w:r>
      <w:r w:rsidR="00061D81" w:rsidRPr="00275B3D">
        <w:rPr>
          <w:rFonts w:ascii="Times New Roman" w:hAnsi="Times New Roman"/>
          <w:sz w:val="24"/>
          <w:szCs w:val="24"/>
        </w:rPr>
        <w:t>più diploma biennale di 120 ore specifiche di Farmacologia Tradizionale Cinese.</w:t>
      </w:r>
    </w:p>
    <w:p w:rsidR="006A681D" w:rsidRPr="00275B3D" w:rsidRDefault="006A681D" w:rsidP="0023560B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</w:p>
    <w:p w:rsidR="006A681D" w:rsidRPr="00275B3D" w:rsidRDefault="006A681D" w:rsidP="006A681D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275B3D">
        <w:rPr>
          <w:rFonts w:ascii="Times New Roman" w:hAnsi="Times New Roman"/>
          <w:b/>
          <w:bCs/>
          <w:sz w:val="24"/>
          <w:szCs w:val="24"/>
        </w:rPr>
        <w:t>Medicina Ayurvedica</w:t>
      </w:r>
      <w:r w:rsidRPr="00275B3D">
        <w:rPr>
          <w:rFonts w:ascii="Times New Roman" w:hAnsi="Times New Roman"/>
          <w:sz w:val="24"/>
          <w:szCs w:val="24"/>
        </w:rPr>
        <w:t>: almeno 600 ore di formazione raggiunte con un diploma quadriennale e tirocinio pratico oppure con un corso di durata inferiore a cui si aggiungono seminari, corsi integrativi e un numero di anni di pratica clinica (computato in 100 ore annue) cumulabili per il raggiungime</w:t>
      </w:r>
      <w:r w:rsidR="00FA1784">
        <w:rPr>
          <w:rFonts w:ascii="Times New Roman" w:hAnsi="Times New Roman"/>
          <w:sz w:val="24"/>
          <w:szCs w:val="24"/>
        </w:rPr>
        <w:t>nto delle 600 ore di formazione</w:t>
      </w:r>
      <w:r w:rsidRPr="00275B3D">
        <w:rPr>
          <w:rFonts w:ascii="Times New Roman" w:hAnsi="Times New Roman"/>
          <w:sz w:val="24"/>
          <w:szCs w:val="24"/>
        </w:rPr>
        <w:t xml:space="preserve"> </w:t>
      </w:r>
      <w:r w:rsidR="00002A64">
        <w:rPr>
          <w:rFonts w:ascii="Times New Roman" w:hAnsi="Times New Roman"/>
          <w:sz w:val="24"/>
          <w:szCs w:val="24"/>
        </w:rPr>
        <w:t>(di cui a</w:t>
      </w:r>
      <w:r w:rsidR="00002A64" w:rsidRPr="00275B3D">
        <w:rPr>
          <w:rFonts w:ascii="Times New Roman" w:hAnsi="Times New Roman"/>
          <w:sz w:val="24"/>
          <w:szCs w:val="24"/>
        </w:rPr>
        <w:t>i criteri d’iscrizione deliberati dall’OMCeO di Bologna nel 2006 e 2007.</w:t>
      </w:r>
      <w:r w:rsidR="00002A64">
        <w:rPr>
          <w:rFonts w:ascii="Times New Roman" w:hAnsi="Times New Roman"/>
          <w:sz w:val="24"/>
          <w:szCs w:val="24"/>
        </w:rPr>
        <w:t>)</w:t>
      </w:r>
    </w:p>
    <w:p w:rsidR="0023560B" w:rsidRPr="00275B3D" w:rsidRDefault="0023560B" w:rsidP="0023560B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</w:p>
    <w:p w:rsidR="00901E6B" w:rsidRPr="00275B3D" w:rsidRDefault="00901E6B" w:rsidP="0023560B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275B3D">
        <w:rPr>
          <w:rFonts w:ascii="Times New Roman" w:hAnsi="Times New Roman"/>
          <w:b/>
          <w:bCs/>
          <w:sz w:val="24"/>
          <w:szCs w:val="24"/>
        </w:rPr>
        <w:t>Osteopatia</w:t>
      </w:r>
      <w:r w:rsidRPr="00275B3D">
        <w:rPr>
          <w:rFonts w:ascii="Times New Roman" w:hAnsi="Times New Roman"/>
          <w:sz w:val="24"/>
          <w:szCs w:val="24"/>
        </w:rPr>
        <w:t>:</w:t>
      </w:r>
      <w:r w:rsidR="00061D81" w:rsidRPr="00275B3D">
        <w:rPr>
          <w:rFonts w:ascii="Times New Roman" w:hAnsi="Times New Roman"/>
          <w:sz w:val="24"/>
          <w:szCs w:val="24"/>
        </w:rPr>
        <w:t xml:space="preserve"> Diploma di osteopatia esaennale oppure un corso almeno triennale di 700 ore comprensivo di lezioni frontale </w:t>
      </w:r>
      <w:r w:rsidR="0023560B" w:rsidRPr="00275B3D">
        <w:rPr>
          <w:rFonts w:ascii="Times New Roman" w:hAnsi="Times New Roman"/>
          <w:sz w:val="24"/>
          <w:szCs w:val="24"/>
        </w:rPr>
        <w:t>e tirocinio pratico osteopatico</w:t>
      </w:r>
      <w:r w:rsidRPr="00275B3D">
        <w:rPr>
          <w:rFonts w:ascii="Times New Roman" w:hAnsi="Times New Roman"/>
          <w:sz w:val="24"/>
          <w:szCs w:val="24"/>
        </w:rPr>
        <w:t xml:space="preserve">. </w:t>
      </w:r>
    </w:p>
    <w:p w:rsidR="0023560B" w:rsidRPr="00275B3D" w:rsidRDefault="0023560B" w:rsidP="00901E6B">
      <w:pPr>
        <w:pStyle w:val="NormaleWeb"/>
        <w:spacing w:before="2" w:after="2"/>
        <w:rPr>
          <w:rFonts w:ascii="Times New Roman" w:hAnsi="Times New Roman"/>
          <w:sz w:val="24"/>
          <w:szCs w:val="24"/>
        </w:rPr>
      </w:pPr>
    </w:p>
    <w:p w:rsidR="00732056" w:rsidRPr="00275B3D" w:rsidRDefault="00901E6B" w:rsidP="00D819B6">
      <w:pPr>
        <w:pStyle w:val="NormaleWeb"/>
        <w:spacing w:before="2" w:after="2"/>
        <w:rPr>
          <w:rFonts w:ascii="Times New Roman" w:hAnsi="Times New Roman"/>
          <w:sz w:val="24"/>
          <w:szCs w:val="24"/>
        </w:rPr>
      </w:pPr>
      <w:r w:rsidRPr="00275B3D">
        <w:rPr>
          <w:rFonts w:ascii="Times New Roman" w:hAnsi="Times New Roman"/>
          <w:b/>
          <w:bCs/>
          <w:sz w:val="24"/>
          <w:szCs w:val="24"/>
        </w:rPr>
        <w:t>Chiropratica</w:t>
      </w:r>
      <w:r w:rsidR="00061D81" w:rsidRPr="00275B3D">
        <w:rPr>
          <w:rFonts w:ascii="Times New Roman" w:hAnsi="Times New Roman"/>
          <w:sz w:val="24"/>
          <w:szCs w:val="24"/>
        </w:rPr>
        <w:t>: diploma quinquennale secon</w:t>
      </w:r>
      <w:r w:rsidRPr="00275B3D">
        <w:rPr>
          <w:rFonts w:ascii="Times New Roman" w:hAnsi="Times New Roman"/>
          <w:sz w:val="24"/>
          <w:szCs w:val="24"/>
        </w:rPr>
        <w:t>do il curricul</w:t>
      </w:r>
      <w:r w:rsidR="00061D81" w:rsidRPr="00275B3D">
        <w:rPr>
          <w:rFonts w:ascii="Times New Roman" w:hAnsi="Times New Roman"/>
          <w:sz w:val="24"/>
          <w:szCs w:val="24"/>
        </w:rPr>
        <w:t>um formativo internazionale.</w:t>
      </w:r>
      <w:r w:rsidRPr="00275B3D">
        <w:rPr>
          <w:rFonts w:ascii="Times New Roman" w:hAnsi="Times New Roman"/>
          <w:sz w:val="24"/>
          <w:szCs w:val="24"/>
        </w:rPr>
        <w:t xml:space="preserve"> </w:t>
      </w:r>
    </w:p>
    <w:sectPr w:rsidR="00732056" w:rsidRPr="00275B3D" w:rsidSect="00732056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D68" w:rsidRDefault="00432D68" w:rsidP="004E6A83">
      <w:r>
        <w:separator/>
      </w:r>
    </w:p>
  </w:endnote>
  <w:endnote w:type="continuationSeparator" w:id="0">
    <w:p w:rsidR="00432D68" w:rsidRDefault="00432D68" w:rsidP="004E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83" w:rsidRDefault="00A73E0C" w:rsidP="00592DD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E6A8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E6A83" w:rsidRDefault="004E6A83" w:rsidP="004E6A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83" w:rsidRDefault="00A73E0C" w:rsidP="00592DD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E6A8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2763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E6A83" w:rsidRDefault="004E6A83" w:rsidP="004E6A8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D68" w:rsidRDefault="00432D68" w:rsidP="004E6A83">
      <w:r>
        <w:separator/>
      </w:r>
    </w:p>
  </w:footnote>
  <w:footnote w:type="continuationSeparator" w:id="0">
    <w:p w:rsidR="00432D68" w:rsidRDefault="00432D68" w:rsidP="004E6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A7C"/>
    <w:multiLevelType w:val="hybridMultilevel"/>
    <w:tmpl w:val="2ACC4258"/>
    <w:lvl w:ilvl="0" w:tplc="CA8846C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1B4C"/>
    <w:multiLevelType w:val="hybridMultilevel"/>
    <w:tmpl w:val="DB0284D4"/>
    <w:lvl w:ilvl="0" w:tplc="097C5C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8EE9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E24D1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470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E26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253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89D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C48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AAD4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23E60"/>
    <w:multiLevelType w:val="hybridMultilevel"/>
    <w:tmpl w:val="5DF86212"/>
    <w:lvl w:ilvl="0" w:tplc="1D0EE8B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1D0EE8BC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756D5A"/>
    <w:multiLevelType w:val="hybridMultilevel"/>
    <w:tmpl w:val="EA08F0F6"/>
    <w:lvl w:ilvl="0" w:tplc="1D0EE8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835EA"/>
    <w:multiLevelType w:val="hybridMultilevel"/>
    <w:tmpl w:val="7B943CB2"/>
    <w:lvl w:ilvl="0" w:tplc="AC7479A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30336"/>
    <w:multiLevelType w:val="hybridMultilevel"/>
    <w:tmpl w:val="2962164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C519DE"/>
    <w:multiLevelType w:val="hybridMultilevel"/>
    <w:tmpl w:val="23AE2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28D6"/>
    <w:multiLevelType w:val="hybridMultilevel"/>
    <w:tmpl w:val="CE309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70054"/>
    <w:multiLevelType w:val="hybridMultilevel"/>
    <w:tmpl w:val="F18891D4"/>
    <w:lvl w:ilvl="0" w:tplc="CA8C0C3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F2135"/>
    <w:multiLevelType w:val="hybridMultilevel"/>
    <w:tmpl w:val="6A34D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55025"/>
    <w:multiLevelType w:val="hybridMultilevel"/>
    <w:tmpl w:val="C90ED03C"/>
    <w:lvl w:ilvl="0" w:tplc="CF9E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0256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64107"/>
    <w:multiLevelType w:val="hybridMultilevel"/>
    <w:tmpl w:val="BC8E2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10BCF"/>
    <w:multiLevelType w:val="hybridMultilevel"/>
    <w:tmpl w:val="8E4EA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A40DD"/>
    <w:multiLevelType w:val="hybridMultilevel"/>
    <w:tmpl w:val="2CB2F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64A1A"/>
    <w:multiLevelType w:val="hybridMultilevel"/>
    <w:tmpl w:val="F61C256C"/>
    <w:lvl w:ilvl="0" w:tplc="CF9E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9E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20788"/>
    <w:multiLevelType w:val="hybridMultilevel"/>
    <w:tmpl w:val="8D4AD2FA"/>
    <w:lvl w:ilvl="0" w:tplc="97F071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52A57"/>
    <w:multiLevelType w:val="hybridMultilevel"/>
    <w:tmpl w:val="0910E602"/>
    <w:lvl w:ilvl="0" w:tplc="CF9E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900CF"/>
    <w:multiLevelType w:val="hybridMultilevel"/>
    <w:tmpl w:val="E8664B08"/>
    <w:lvl w:ilvl="0" w:tplc="5C0461B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C4960"/>
    <w:multiLevelType w:val="hybridMultilevel"/>
    <w:tmpl w:val="50FE8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46FC9"/>
    <w:multiLevelType w:val="hybridMultilevel"/>
    <w:tmpl w:val="84843742"/>
    <w:lvl w:ilvl="0" w:tplc="5DC2724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3"/>
  </w:num>
  <w:num w:numId="5">
    <w:abstractNumId w:val="8"/>
  </w:num>
  <w:num w:numId="6">
    <w:abstractNumId w:val="17"/>
  </w:num>
  <w:num w:numId="7">
    <w:abstractNumId w:val="0"/>
  </w:num>
  <w:num w:numId="8">
    <w:abstractNumId w:val="15"/>
  </w:num>
  <w:num w:numId="9">
    <w:abstractNumId w:val="4"/>
  </w:num>
  <w:num w:numId="10">
    <w:abstractNumId w:val="7"/>
  </w:num>
  <w:num w:numId="11">
    <w:abstractNumId w:val="19"/>
  </w:num>
  <w:num w:numId="12">
    <w:abstractNumId w:val="5"/>
  </w:num>
  <w:num w:numId="13">
    <w:abstractNumId w:val="18"/>
  </w:num>
  <w:num w:numId="14">
    <w:abstractNumId w:val="6"/>
  </w:num>
  <w:num w:numId="15">
    <w:abstractNumId w:val="11"/>
  </w:num>
  <w:num w:numId="16">
    <w:abstractNumId w:val="16"/>
  </w:num>
  <w:num w:numId="17">
    <w:abstractNumId w:val="14"/>
  </w:num>
  <w:num w:numId="18">
    <w:abstractNumId w:val="10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056"/>
    <w:rsid w:val="00002A64"/>
    <w:rsid w:val="00034A2C"/>
    <w:rsid w:val="00044C67"/>
    <w:rsid w:val="00061D81"/>
    <w:rsid w:val="000A30B5"/>
    <w:rsid w:val="0016017F"/>
    <w:rsid w:val="001B05E1"/>
    <w:rsid w:val="001B235C"/>
    <w:rsid w:val="00227632"/>
    <w:rsid w:val="0023560B"/>
    <w:rsid w:val="0027547C"/>
    <w:rsid w:val="00275B3D"/>
    <w:rsid w:val="002B0009"/>
    <w:rsid w:val="002F6149"/>
    <w:rsid w:val="00302219"/>
    <w:rsid w:val="003676B7"/>
    <w:rsid w:val="003B378A"/>
    <w:rsid w:val="003C055D"/>
    <w:rsid w:val="003C7026"/>
    <w:rsid w:val="003E2830"/>
    <w:rsid w:val="00421C3E"/>
    <w:rsid w:val="00432D68"/>
    <w:rsid w:val="004E6A83"/>
    <w:rsid w:val="00517D47"/>
    <w:rsid w:val="00573631"/>
    <w:rsid w:val="005819D7"/>
    <w:rsid w:val="00597156"/>
    <w:rsid w:val="005E2405"/>
    <w:rsid w:val="00611502"/>
    <w:rsid w:val="00656AF1"/>
    <w:rsid w:val="006923BB"/>
    <w:rsid w:val="006A681D"/>
    <w:rsid w:val="006E25EB"/>
    <w:rsid w:val="006E2B82"/>
    <w:rsid w:val="00732056"/>
    <w:rsid w:val="007546FB"/>
    <w:rsid w:val="007D3D9F"/>
    <w:rsid w:val="00822981"/>
    <w:rsid w:val="00840BDD"/>
    <w:rsid w:val="00872541"/>
    <w:rsid w:val="00874514"/>
    <w:rsid w:val="00880B8F"/>
    <w:rsid w:val="00901E6B"/>
    <w:rsid w:val="00914866"/>
    <w:rsid w:val="00935877"/>
    <w:rsid w:val="00980A56"/>
    <w:rsid w:val="009A006F"/>
    <w:rsid w:val="009A4F2A"/>
    <w:rsid w:val="009E4C09"/>
    <w:rsid w:val="009F6C79"/>
    <w:rsid w:val="00A24C32"/>
    <w:rsid w:val="00A67A7C"/>
    <w:rsid w:val="00A73E0C"/>
    <w:rsid w:val="00C14AAE"/>
    <w:rsid w:val="00C87B11"/>
    <w:rsid w:val="00CA0863"/>
    <w:rsid w:val="00CE1094"/>
    <w:rsid w:val="00CE2CB8"/>
    <w:rsid w:val="00CF5A5D"/>
    <w:rsid w:val="00D02201"/>
    <w:rsid w:val="00D645FA"/>
    <w:rsid w:val="00D76B2B"/>
    <w:rsid w:val="00D819B6"/>
    <w:rsid w:val="00DE03B5"/>
    <w:rsid w:val="00E232FC"/>
    <w:rsid w:val="00E46556"/>
    <w:rsid w:val="00EC6923"/>
    <w:rsid w:val="00ED2A67"/>
    <w:rsid w:val="00F64CA4"/>
    <w:rsid w:val="00FA17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228D9-26C9-4DB5-92FF-52AB419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3D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01E6B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customStyle="1" w:styleId="Corpodeltesto7">
    <w:name w:val="Corpo del testo (7)_"/>
    <w:basedOn w:val="Carpredefinitoparagrafo"/>
    <w:link w:val="Corpodeltesto70"/>
    <w:rsid w:val="00061D81"/>
    <w:rPr>
      <w:rFonts w:ascii="Constantia" w:eastAsia="Constantia" w:hAnsi="Constantia" w:cs="Constantia"/>
      <w:sz w:val="21"/>
      <w:szCs w:val="21"/>
      <w:shd w:val="clear" w:color="auto" w:fill="FFFFFF"/>
    </w:rPr>
  </w:style>
  <w:style w:type="character" w:customStyle="1" w:styleId="Corpodeltesto795ptGrassetto">
    <w:name w:val="Corpo del testo (7) + 9;5 pt;Grassetto"/>
    <w:basedOn w:val="Corpodeltesto7"/>
    <w:rsid w:val="00061D81"/>
    <w:rPr>
      <w:rFonts w:ascii="Constantia" w:eastAsia="Constantia" w:hAnsi="Constantia" w:cs="Constantia"/>
      <w:b/>
      <w:bCs/>
      <w:sz w:val="19"/>
      <w:szCs w:val="19"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rsid w:val="00061D81"/>
    <w:pPr>
      <w:shd w:val="clear" w:color="auto" w:fill="FFFFFF"/>
      <w:spacing w:line="270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E6A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A83"/>
  </w:style>
  <w:style w:type="character" w:styleId="Numeropagina">
    <w:name w:val="page number"/>
    <w:basedOn w:val="Carpredefinitoparagrafo"/>
    <w:uiPriority w:val="99"/>
    <w:semiHidden/>
    <w:unhideWhenUsed/>
    <w:rsid w:val="004E6A83"/>
  </w:style>
  <w:style w:type="paragraph" w:styleId="Paragrafoelenco">
    <w:name w:val="List Paragraph"/>
    <w:basedOn w:val="Normale"/>
    <w:uiPriority w:val="34"/>
    <w:qFormat/>
    <w:rsid w:val="00275B3D"/>
    <w:pPr>
      <w:spacing w:after="200"/>
      <w:ind w:left="720"/>
      <w:contextualSpacing/>
    </w:pPr>
    <w:rPr>
      <w:rFonts w:ascii="Cambria" w:eastAsia="MS Mincho" w:hAnsi="Cambria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7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AMAB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Maria Giovanardi</dc:creator>
  <cp:lastModifiedBy>Elisabetta Soresina</cp:lastModifiedBy>
  <cp:revision>3</cp:revision>
  <dcterms:created xsi:type="dcterms:W3CDTF">2016-01-27T23:24:00Z</dcterms:created>
  <dcterms:modified xsi:type="dcterms:W3CDTF">2016-01-29T10:38:00Z</dcterms:modified>
</cp:coreProperties>
</file>